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4C4481" w:rsidRDefault="000B7810" w:rsidP="007614E8">
      <w:pPr>
        <w:tabs>
          <w:tab w:val="left" w:leader="underscore" w:pos="9639"/>
        </w:tabs>
        <w:spacing w:after="0" w:line="240" w:lineRule="auto"/>
        <w:rPr>
          <w:rFonts w:ascii="Arial" w:hAnsi="Arial" w:cs="Arial"/>
          <w:sz w:val="24"/>
          <w:szCs w:val="24"/>
        </w:rPr>
      </w:pPr>
      <w:bookmarkStart w:id="0" w:name="_GoBack"/>
      <w:bookmarkEnd w:id="0"/>
    </w:p>
    <w:p w14:paraId="507776DB" w14:textId="77777777" w:rsidR="007D1E76" w:rsidRPr="004C4481" w:rsidRDefault="004D5B93" w:rsidP="00F067C8">
      <w:pPr>
        <w:tabs>
          <w:tab w:val="left" w:leader="underscore" w:pos="9639"/>
        </w:tabs>
        <w:spacing w:after="0" w:line="240" w:lineRule="auto"/>
        <w:jc w:val="center"/>
        <w:rPr>
          <w:rFonts w:ascii="Arial" w:hAnsi="Arial" w:cs="Arial"/>
          <w:b/>
          <w:sz w:val="24"/>
          <w:szCs w:val="24"/>
        </w:rPr>
      </w:pPr>
      <w:hyperlink r:id="rId11" w:history="1">
        <w:r w:rsidR="007D1E76" w:rsidRPr="004C4481">
          <w:rPr>
            <w:rStyle w:val="Hipervnculo"/>
            <w:rFonts w:ascii="Arial" w:hAnsi="Arial" w:cs="Arial"/>
            <w:b/>
            <w:sz w:val="24"/>
            <w:szCs w:val="24"/>
          </w:rPr>
          <w:t>NOTAS DE GESTIÓN ADMINISTRATIVA</w:t>
        </w:r>
      </w:hyperlink>
    </w:p>
    <w:p w14:paraId="1217A01B" w14:textId="40B1FF5C" w:rsidR="007D1E76" w:rsidRPr="004C4481" w:rsidRDefault="00F067C8" w:rsidP="00F067C8">
      <w:pPr>
        <w:tabs>
          <w:tab w:val="left" w:leader="underscore" w:pos="9639"/>
        </w:tabs>
        <w:spacing w:after="0" w:line="240" w:lineRule="auto"/>
        <w:jc w:val="center"/>
        <w:rPr>
          <w:rFonts w:ascii="Arial" w:hAnsi="Arial" w:cs="Arial"/>
          <w:sz w:val="24"/>
          <w:szCs w:val="24"/>
        </w:rPr>
      </w:pPr>
      <w:r w:rsidRPr="004C4481">
        <w:rPr>
          <w:rFonts w:ascii="Arial" w:hAnsi="Arial" w:cs="Arial"/>
          <w:sz w:val="24"/>
          <w:szCs w:val="24"/>
        </w:rPr>
        <w:t>06-12-2022</w:t>
      </w:r>
    </w:p>
    <w:p w14:paraId="2F65D88B" w14:textId="77777777" w:rsidR="007D1E76" w:rsidRPr="004C4481" w:rsidRDefault="007D1E76" w:rsidP="00CB41C4">
      <w:pPr>
        <w:tabs>
          <w:tab w:val="left" w:leader="underscore" w:pos="9639"/>
        </w:tabs>
        <w:spacing w:after="0" w:line="240" w:lineRule="auto"/>
        <w:jc w:val="both"/>
        <w:rPr>
          <w:rFonts w:ascii="Arial" w:hAnsi="Arial" w:cs="Arial"/>
          <w:szCs w:val="24"/>
        </w:rPr>
      </w:pPr>
    </w:p>
    <w:p w14:paraId="713110D4" w14:textId="77777777" w:rsidR="007D1E76" w:rsidRPr="004C4481" w:rsidRDefault="007D1E76" w:rsidP="00CB41C4">
      <w:pPr>
        <w:tabs>
          <w:tab w:val="left" w:leader="underscore" w:pos="9639"/>
        </w:tabs>
        <w:spacing w:after="0" w:line="240" w:lineRule="auto"/>
        <w:jc w:val="both"/>
        <w:rPr>
          <w:rFonts w:ascii="Arial" w:hAnsi="Arial" w:cs="Arial"/>
          <w:szCs w:val="24"/>
        </w:rPr>
      </w:pPr>
      <w:r w:rsidRPr="004C4481">
        <w:rPr>
          <w:rFonts w:ascii="Arial" w:hAnsi="Arial" w:cs="Arial"/>
          <w:szCs w:val="24"/>
        </w:rPr>
        <w:t>Los Estados Financieros de los entes públicos, proveen de información financiera a los principales usuarios de la misma, al</w:t>
      </w:r>
      <w:r w:rsidR="00E00323" w:rsidRPr="004C4481">
        <w:rPr>
          <w:rFonts w:ascii="Arial" w:hAnsi="Arial" w:cs="Arial"/>
          <w:szCs w:val="24"/>
        </w:rPr>
        <w:t xml:space="preserve"> Congreso y a los ciudadanos.</w:t>
      </w:r>
    </w:p>
    <w:p w14:paraId="025F8809" w14:textId="77777777" w:rsidR="007D1E76" w:rsidRPr="004C4481" w:rsidRDefault="007D1E76" w:rsidP="00CB41C4">
      <w:pPr>
        <w:tabs>
          <w:tab w:val="left" w:leader="underscore" w:pos="9639"/>
        </w:tabs>
        <w:spacing w:after="0" w:line="240" w:lineRule="auto"/>
        <w:jc w:val="both"/>
        <w:rPr>
          <w:rFonts w:ascii="Arial" w:hAnsi="Arial" w:cs="Arial"/>
          <w:szCs w:val="24"/>
        </w:rPr>
      </w:pPr>
    </w:p>
    <w:p w14:paraId="25F26DDB" w14:textId="08E57847" w:rsidR="007D1E76" w:rsidRPr="004C4481" w:rsidRDefault="007D1E76" w:rsidP="00CB41C4">
      <w:pPr>
        <w:tabs>
          <w:tab w:val="left" w:leader="underscore" w:pos="9639"/>
        </w:tabs>
        <w:spacing w:after="0" w:line="240" w:lineRule="auto"/>
        <w:jc w:val="both"/>
        <w:rPr>
          <w:rFonts w:ascii="Arial" w:hAnsi="Arial" w:cs="Arial"/>
          <w:szCs w:val="24"/>
        </w:rPr>
      </w:pPr>
      <w:r w:rsidRPr="004C4481">
        <w:rPr>
          <w:rFonts w:ascii="Arial" w:hAnsi="Arial" w:cs="Arial"/>
          <w:szCs w:val="24"/>
        </w:rPr>
        <w:t>El objetivo del presente documento es la revelación del contexto y de los aspectos económicos</w:t>
      </w:r>
      <w:r w:rsidR="00967DDA" w:rsidRPr="004C4481">
        <w:rPr>
          <w:rFonts w:ascii="Arial" w:hAnsi="Arial" w:cs="Arial"/>
          <w:szCs w:val="24"/>
        </w:rPr>
        <w:t>-</w:t>
      </w:r>
      <w:r w:rsidRPr="004C4481">
        <w:rPr>
          <w:rFonts w:ascii="Arial" w:hAnsi="Arial" w:cs="Arial"/>
          <w:szCs w:val="24"/>
        </w:rPr>
        <w:t>financieros más relevantes que influyeron en las decisiones del período, y que deberán ser considerados en la elaboración de los estados financieros para la mayor comprensión de los m</w:t>
      </w:r>
      <w:r w:rsidR="00E00323" w:rsidRPr="004C4481">
        <w:rPr>
          <w:rFonts w:ascii="Arial" w:hAnsi="Arial" w:cs="Arial"/>
          <w:szCs w:val="24"/>
        </w:rPr>
        <w:t>ismos y sus particularidades.</w:t>
      </w:r>
    </w:p>
    <w:p w14:paraId="606D20F5" w14:textId="77777777" w:rsidR="007D1E76" w:rsidRPr="004C4481" w:rsidRDefault="007D1E76" w:rsidP="00CB41C4">
      <w:pPr>
        <w:tabs>
          <w:tab w:val="left" w:leader="underscore" w:pos="9639"/>
        </w:tabs>
        <w:spacing w:after="0" w:line="240" w:lineRule="auto"/>
        <w:jc w:val="both"/>
        <w:rPr>
          <w:rFonts w:ascii="Arial" w:hAnsi="Arial" w:cs="Arial"/>
          <w:szCs w:val="24"/>
        </w:rPr>
      </w:pPr>
    </w:p>
    <w:p w14:paraId="559642E6" w14:textId="7AD61893" w:rsidR="007D1E76" w:rsidRPr="004C4481" w:rsidRDefault="007D1E76" w:rsidP="00CB41C4">
      <w:pPr>
        <w:tabs>
          <w:tab w:val="left" w:leader="underscore" w:pos="9639"/>
        </w:tabs>
        <w:spacing w:after="0" w:line="240" w:lineRule="auto"/>
        <w:jc w:val="both"/>
        <w:rPr>
          <w:rFonts w:ascii="Arial" w:hAnsi="Arial" w:cs="Arial"/>
          <w:szCs w:val="24"/>
        </w:rPr>
      </w:pPr>
      <w:r w:rsidRPr="004C4481">
        <w:rPr>
          <w:rFonts w:ascii="Arial" w:hAnsi="Arial" w:cs="Arial"/>
          <w:szCs w:val="24"/>
        </w:rPr>
        <w:t xml:space="preserve">De esta manera, </w:t>
      </w:r>
      <w:r w:rsidR="00295B72" w:rsidRPr="004C4481">
        <w:rPr>
          <w:rFonts w:ascii="Arial" w:hAnsi="Arial" w:cs="Arial"/>
          <w:szCs w:val="24"/>
        </w:rPr>
        <w:t>se informan y explican las condiciones relacionadas con la información financiera de cada período de gestión; además, de exponer aquellas políticas que podrían afectar la toma de decisiones en períodos posteriores.</w:t>
      </w:r>
      <w:r w:rsidR="00C93C67" w:rsidRPr="004C4481">
        <w:rPr>
          <w:rFonts w:ascii="Arial" w:hAnsi="Arial" w:cs="Arial"/>
          <w:szCs w:val="24"/>
        </w:rPr>
        <w:t xml:space="preserve"> (</w:t>
      </w:r>
      <w:r w:rsidR="00C93C67" w:rsidRPr="004C4481">
        <w:rPr>
          <w:rFonts w:ascii="Arial" w:hAnsi="Arial" w:cs="Arial"/>
          <w:color w:val="2F5496" w:themeColor="accent5" w:themeShade="BF"/>
          <w:szCs w:val="24"/>
        </w:rPr>
        <w:t>DOF 06-12-2022</w:t>
      </w:r>
      <w:r w:rsidR="00C93C67" w:rsidRPr="004C4481">
        <w:rPr>
          <w:rFonts w:ascii="Arial" w:hAnsi="Arial" w:cs="Arial"/>
          <w:szCs w:val="24"/>
        </w:rPr>
        <w:t>)</w:t>
      </w:r>
    </w:p>
    <w:p w14:paraId="009160FA" w14:textId="7F828C13" w:rsidR="007D1E76" w:rsidRPr="004C4481" w:rsidRDefault="007D1E76" w:rsidP="00CB41C4">
      <w:pPr>
        <w:pStyle w:val="Prrafodelista"/>
        <w:tabs>
          <w:tab w:val="left" w:leader="underscore" w:pos="9639"/>
        </w:tabs>
        <w:spacing w:after="0" w:line="240" w:lineRule="auto"/>
        <w:jc w:val="both"/>
        <w:rPr>
          <w:rFonts w:ascii="Arial" w:hAnsi="Arial" w:cs="Arial"/>
          <w:szCs w:val="24"/>
        </w:rPr>
      </w:pPr>
    </w:p>
    <w:p w14:paraId="64420E1E" w14:textId="4E44B4A8" w:rsidR="007D1E76" w:rsidRPr="004C4481" w:rsidRDefault="007D1E76" w:rsidP="00CB41C4">
      <w:pPr>
        <w:pStyle w:val="Prrafodelista"/>
        <w:numPr>
          <w:ilvl w:val="0"/>
          <w:numId w:val="1"/>
        </w:numPr>
        <w:tabs>
          <w:tab w:val="left" w:leader="underscore" w:pos="9639"/>
        </w:tabs>
        <w:spacing w:after="0" w:line="240" w:lineRule="auto"/>
        <w:jc w:val="both"/>
        <w:rPr>
          <w:rFonts w:ascii="Arial" w:hAnsi="Arial" w:cs="Arial"/>
          <w:szCs w:val="24"/>
        </w:rPr>
      </w:pPr>
      <w:r w:rsidRPr="004C4481">
        <w:rPr>
          <w:rFonts w:ascii="Arial" w:hAnsi="Arial" w:cs="Arial"/>
          <w:szCs w:val="24"/>
        </w:rPr>
        <w:t>Las notas de gestión administrativa deben contener los siguientes puntos:</w:t>
      </w:r>
    </w:p>
    <w:p w14:paraId="552470B0" w14:textId="6EC8F965" w:rsidR="007D1E76" w:rsidRPr="004C4481" w:rsidRDefault="007D1E76" w:rsidP="00CB41C4">
      <w:pPr>
        <w:tabs>
          <w:tab w:val="left" w:leader="underscore" w:pos="9639"/>
        </w:tabs>
        <w:spacing w:after="0" w:line="240" w:lineRule="auto"/>
        <w:jc w:val="both"/>
        <w:rPr>
          <w:rFonts w:ascii="Arial" w:hAnsi="Arial" w:cs="Arial"/>
          <w:sz w:val="24"/>
          <w:szCs w:val="24"/>
        </w:rPr>
      </w:pPr>
    </w:p>
    <w:sdt>
      <w:sdtPr>
        <w:rPr>
          <w:rFonts w:ascii="Arial" w:eastAsia="Calibri" w:hAnsi="Arial" w:cs="Arial"/>
          <w:color w:val="auto"/>
          <w:sz w:val="24"/>
          <w:szCs w:val="24"/>
          <w:lang w:val="es-ES" w:eastAsia="en-US"/>
        </w:rPr>
        <w:id w:val="-191922827"/>
        <w:docPartObj>
          <w:docPartGallery w:val="Table of Contents"/>
          <w:docPartUnique/>
        </w:docPartObj>
      </w:sdtPr>
      <w:sdtEndPr>
        <w:rPr>
          <w:b/>
          <w:bCs/>
        </w:rPr>
      </w:sdtEndPr>
      <w:sdtContent>
        <w:p w14:paraId="68C75D59" w14:textId="5B2ECB74" w:rsidR="00F46719" w:rsidRPr="004C4481" w:rsidRDefault="00F46719">
          <w:pPr>
            <w:pStyle w:val="TtuloTDC"/>
            <w:rPr>
              <w:rFonts w:ascii="Arial" w:hAnsi="Arial" w:cs="Arial"/>
              <w:sz w:val="24"/>
              <w:szCs w:val="24"/>
              <w:lang w:val="es-ES"/>
            </w:rPr>
          </w:pPr>
          <w:r w:rsidRPr="004C4481">
            <w:rPr>
              <w:rFonts w:ascii="Arial" w:hAnsi="Arial" w:cs="Arial"/>
              <w:sz w:val="24"/>
              <w:szCs w:val="24"/>
              <w:lang w:val="es-ES"/>
            </w:rPr>
            <w:t>Contenido</w:t>
          </w:r>
        </w:p>
        <w:p w14:paraId="6FC310E2" w14:textId="77777777" w:rsidR="00516100" w:rsidRPr="004C4481" w:rsidRDefault="00516100" w:rsidP="00516100">
          <w:pPr>
            <w:rPr>
              <w:rFonts w:ascii="Arial" w:hAnsi="Arial" w:cs="Arial"/>
              <w:szCs w:val="24"/>
              <w:lang w:val="es-ES" w:eastAsia="es-MX"/>
            </w:rPr>
          </w:pPr>
        </w:p>
        <w:p w14:paraId="1A37D15B" w14:textId="3FE21CE3" w:rsidR="005F51CC" w:rsidRPr="004C4481" w:rsidRDefault="00F46719">
          <w:pPr>
            <w:pStyle w:val="TDC2"/>
            <w:tabs>
              <w:tab w:val="right" w:leader="dot" w:pos="9678"/>
            </w:tabs>
            <w:rPr>
              <w:rFonts w:ascii="Arial" w:eastAsiaTheme="minorEastAsia" w:hAnsi="Arial" w:cs="Arial"/>
              <w:noProof/>
              <w:kern w:val="2"/>
              <w:szCs w:val="24"/>
              <w:lang w:eastAsia="es-MX"/>
              <w14:ligatures w14:val="standardContextual"/>
            </w:rPr>
          </w:pPr>
          <w:r w:rsidRPr="004C4481">
            <w:rPr>
              <w:rFonts w:ascii="Arial" w:hAnsi="Arial" w:cs="Arial"/>
              <w:szCs w:val="24"/>
            </w:rPr>
            <w:fldChar w:fldCharType="begin"/>
          </w:r>
          <w:r w:rsidRPr="004C4481">
            <w:rPr>
              <w:rFonts w:ascii="Arial" w:hAnsi="Arial" w:cs="Arial"/>
              <w:szCs w:val="24"/>
            </w:rPr>
            <w:instrText xml:space="preserve"> TOC \o "1-3" \h \z \u </w:instrText>
          </w:r>
          <w:r w:rsidRPr="004C4481">
            <w:rPr>
              <w:rFonts w:ascii="Arial" w:hAnsi="Arial" w:cs="Arial"/>
              <w:szCs w:val="24"/>
            </w:rPr>
            <w:fldChar w:fldCharType="separate"/>
          </w:r>
          <w:hyperlink w:anchor="_Toc161472866" w:history="1">
            <w:r w:rsidR="005F51CC" w:rsidRPr="004C4481">
              <w:rPr>
                <w:rStyle w:val="Hipervnculo"/>
                <w:rFonts w:ascii="Arial" w:hAnsi="Arial" w:cs="Arial"/>
                <w:b/>
                <w:noProof/>
                <w:szCs w:val="24"/>
              </w:rPr>
              <w:t>1. Autorización e Historia:</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_Toc161472866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2</w:t>
            </w:r>
            <w:r w:rsidR="005F51CC" w:rsidRPr="004C4481">
              <w:rPr>
                <w:rFonts w:ascii="Arial" w:hAnsi="Arial" w:cs="Arial"/>
                <w:noProof/>
                <w:webHidden/>
                <w:szCs w:val="24"/>
              </w:rPr>
              <w:fldChar w:fldCharType="end"/>
            </w:r>
          </w:hyperlink>
        </w:p>
        <w:p w14:paraId="6A6756CA" w14:textId="687E4414"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67" w:history="1">
            <w:r w:rsidR="005F51CC" w:rsidRPr="004C4481">
              <w:rPr>
                <w:rStyle w:val="Hipervnculo"/>
                <w:rFonts w:ascii="Arial" w:hAnsi="Arial" w:cs="Arial"/>
                <w:b/>
                <w:noProof/>
                <w:szCs w:val="24"/>
              </w:rPr>
              <w:t>2. Panorama Económico y Financiero</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_Toc161472867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3</w:t>
            </w:r>
            <w:r w:rsidR="005F51CC" w:rsidRPr="004C4481">
              <w:rPr>
                <w:rFonts w:ascii="Arial" w:hAnsi="Arial" w:cs="Arial"/>
                <w:noProof/>
                <w:webHidden/>
                <w:szCs w:val="24"/>
              </w:rPr>
              <w:fldChar w:fldCharType="end"/>
            </w:r>
          </w:hyperlink>
        </w:p>
        <w:p w14:paraId="19796F35" w14:textId="4CFDACD6"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68" w:history="1">
            <w:r w:rsidR="005F51CC" w:rsidRPr="004C4481">
              <w:rPr>
                <w:rStyle w:val="Hipervnculo"/>
                <w:rFonts w:ascii="Arial" w:hAnsi="Arial" w:cs="Arial"/>
                <w:b/>
                <w:noProof/>
                <w:szCs w:val="24"/>
              </w:rPr>
              <w:t>3. Organización y Objeto Social:</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_Toc161472868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3</w:t>
            </w:r>
            <w:r w:rsidR="005F51CC" w:rsidRPr="004C4481">
              <w:rPr>
                <w:rFonts w:ascii="Arial" w:hAnsi="Arial" w:cs="Arial"/>
                <w:noProof/>
                <w:webHidden/>
                <w:szCs w:val="24"/>
              </w:rPr>
              <w:fldChar w:fldCharType="end"/>
            </w:r>
          </w:hyperlink>
        </w:p>
        <w:p w14:paraId="62AC0657" w14:textId="36C8F66B"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69" w:history="1">
            <w:r w:rsidR="005F51CC" w:rsidRPr="004C4481">
              <w:rPr>
                <w:rStyle w:val="Hipervnculo"/>
                <w:rFonts w:ascii="Arial" w:hAnsi="Arial" w:cs="Arial"/>
                <w:b/>
                <w:noProof/>
                <w:szCs w:val="24"/>
              </w:rPr>
              <w:t>4. Bases de Preparación de los Estados Financieros:</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_Toc161472869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5</w:t>
            </w:r>
            <w:r w:rsidR="005F51CC" w:rsidRPr="004C4481">
              <w:rPr>
                <w:rFonts w:ascii="Arial" w:hAnsi="Arial" w:cs="Arial"/>
                <w:noProof/>
                <w:webHidden/>
                <w:szCs w:val="24"/>
              </w:rPr>
              <w:fldChar w:fldCharType="end"/>
            </w:r>
          </w:hyperlink>
        </w:p>
        <w:p w14:paraId="7C7C1962" w14:textId="2A0692E0"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0" w:history="1">
            <w:r w:rsidR="005F51CC" w:rsidRPr="004C4481">
              <w:rPr>
                <w:rStyle w:val="Hipervnculo"/>
                <w:rFonts w:ascii="Arial" w:hAnsi="Arial" w:cs="Arial"/>
                <w:b/>
                <w:noProof/>
                <w:szCs w:val="24"/>
              </w:rPr>
              <w:t>5. Políticas de Contabilidad Significativas:</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_Toc161472870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6</w:t>
            </w:r>
            <w:r w:rsidR="005F51CC" w:rsidRPr="004C4481">
              <w:rPr>
                <w:rFonts w:ascii="Arial" w:hAnsi="Arial" w:cs="Arial"/>
                <w:noProof/>
                <w:webHidden/>
                <w:szCs w:val="24"/>
              </w:rPr>
              <w:fldChar w:fldCharType="end"/>
            </w:r>
          </w:hyperlink>
        </w:p>
        <w:p w14:paraId="3FE6C661" w14:textId="253C96DD"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1" w:history="1">
            <w:r w:rsidR="005F51CC" w:rsidRPr="004C4481">
              <w:rPr>
                <w:rStyle w:val="Hipervnculo"/>
                <w:rFonts w:ascii="Arial" w:hAnsi="Arial" w:cs="Arial"/>
                <w:b/>
                <w:noProof/>
                <w:szCs w:val="24"/>
              </w:rPr>
              <w:t>6. Posición en Moneda Extranjera y Protección por Riesgo Cambiario:</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_Toc161472871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7</w:t>
            </w:r>
            <w:r w:rsidR="005F51CC" w:rsidRPr="004C4481">
              <w:rPr>
                <w:rFonts w:ascii="Arial" w:hAnsi="Arial" w:cs="Arial"/>
                <w:noProof/>
                <w:webHidden/>
                <w:szCs w:val="24"/>
              </w:rPr>
              <w:fldChar w:fldCharType="end"/>
            </w:r>
          </w:hyperlink>
        </w:p>
        <w:p w14:paraId="135541CC" w14:textId="29F973F1"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2" w:history="1">
            <w:r w:rsidR="005F51CC" w:rsidRPr="004C4481">
              <w:rPr>
                <w:rStyle w:val="Hipervnculo"/>
                <w:rFonts w:ascii="Arial" w:hAnsi="Arial" w:cs="Arial"/>
                <w:b/>
                <w:noProof/>
                <w:szCs w:val="24"/>
              </w:rPr>
              <w:t>7. Reporte Analítico del Activo:</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_Toc161472872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8</w:t>
            </w:r>
            <w:r w:rsidR="005F51CC" w:rsidRPr="004C4481">
              <w:rPr>
                <w:rFonts w:ascii="Arial" w:hAnsi="Arial" w:cs="Arial"/>
                <w:noProof/>
                <w:webHidden/>
                <w:szCs w:val="24"/>
              </w:rPr>
              <w:fldChar w:fldCharType="end"/>
            </w:r>
          </w:hyperlink>
        </w:p>
        <w:p w14:paraId="48C9D852" w14:textId="2C8B516A"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3" w:history="1">
            <w:r w:rsidR="005F51CC" w:rsidRPr="004C4481">
              <w:rPr>
                <w:rStyle w:val="Hipervnculo"/>
                <w:rFonts w:ascii="Arial" w:hAnsi="Arial" w:cs="Arial"/>
                <w:b/>
                <w:noProof/>
                <w:szCs w:val="24"/>
              </w:rPr>
              <w:t>8. Fideicomisos, Mandatos y Análogos:</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_Toc161472873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9</w:t>
            </w:r>
            <w:r w:rsidR="005F51CC" w:rsidRPr="004C4481">
              <w:rPr>
                <w:rFonts w:ascii="Arial" w:hAnsi="Arial" w:cs="Arial"/>
                <w:noProof/>
                <w:webHidden/>
                <w:szCs w:val="24"/>
              </w:rPr>
              <w:fldChar w:fldCharType="end"/>
            </w:r>
          </w:hyperlink>
        </w:p>
        <w:p w14:paraId="027C97E3" w14:textId="7AB6579B"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4" w:history="1">
            <w:r w:rsidR="005F51CC" w:rsidRPr="004C4481">
              <w:rPr>
                <w:rStyle w:val="Hipervnculo"/>
                <w:rFonts w:ascii="Arial" w:hAnsi="Arial" w:cs="Arial"/>
                <w:b/>
                <w:noProof/>
                <w:szCs w:val="24"/>
              </w:rPr>
              <w:t>9. Reporte de la Recaudación:</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_Toc161472874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10</w:t>
            </w:r>
            <w:r w:rsidR="005F51CC" w:rsidRPr="004C4481">
              <w:rPr>
                <w:rFonts w:ascii="Arial" w:hAnsi="Arial" w:cs="Arial"/>
                <w:noProof/>
                <w:webHidden/>
                <w:szCs w:val="24"/>
              </w:rPr>
              <w:fldChar w:fldCharType="end"/>
            </w:r>
          </w:hyperlink>
        </w:p>
        <w:p w14:paraId="00DB87A1" w14:textId="371FE1CA"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5" w:history="1">
            <w:r w:rsidR="005F51CC" w:rsidRPr="004C4481">
              <w:rPr>
                <w:rStyle w:val="Hipervnculo"/>
                <w:rFonts w:ascii="Arial" w:hAnsi="Arial" w:cs="Arial"/>
                <w:b/>
                <w:noProof/>
                <w:szCs w:val="24"/>
              </w:rPr>
              <w:t>10. Información sobre la Deuda y el Reporte Analítico de la Deuda:</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_Toc161472875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10</w:t>
            </w:r>
            <w:r w:rsidR="005F51CC" w:rsidRPr="004C4481">
              <w:rPr>
                <w:rFonts w:ascii="Arial" w:hAnsi="Arial" w:cs="Arial"/>
                <w:noProof/>
                <w:webHidden/>
                <w:szCs w:val="24"/>
              </w:rPr>
              <w:fldChar w:fldCharType="end"/>
            </w:r>
          </w:hyperlink>
        </w:p>
        <w:p w14:paraId="00EEECC2" w14:textId="0CB593F7"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6" w:history="1">
            <w:r w:rsidR="005F51CC" w:rsidRPr="004C4481">
              <w:rPr>
                <w:rStyle w:val="Hipervnculo"/>
                <w:rFonts w:ascii="Arial" w:hAnsi="Arial" w:cs="Arial"/>
                <w:b/>
                <w:noProof/>
                <w:szCs w:val="24"/>
              </w:rPr>
              <w:t>11. Calificaciones otorgadas:</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_Toc161472876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10</w:t>
            </w:r>
            <w:r w:rsidR="005F51CC" w:rsidRPr="004C4481">
              <w:rPr>
                <w:rFonts w:ascii="Arial" w:hAnsi="Arial" w:cs="Arial"/>
                <w:noProof/>
                <w:webHidden/>
                <w:szCs w:val="24"/>
              </w:rPr>
              <w:fldChar w:fldCharType="end"/>
            </w:r>
          </w:hyperlink>
        </w:p>
        <w:p w14:paraId="68FD7A9A" w14:textId="137C7C62"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7" w:history="1">
            <w:r w:rsidR="005F51CC" w:rsidRPr="004C4481">
              <w:rPr>
                <w:rStyle w:val="Hipervnculo"/>
                <w:rFonts w:ascii="Arial" w:hAnsi="Arial" w:cs="Arial"/>
                <w:b/>
                <w:noProof/>
                <w:szCs w:val="24"/>
              </w:rPr>
              <w:t>12. Proceso de Mejora:</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_Toc161472877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10</w:t>
            </w:r>
            <w:r w:rsidR="005F51CC" w:rsidRPr="004C4481">
              <w:rPr>
                <w:rFonts w:ascii="Arial" w:hAnsi="Arial" w:cs="Arial"/>
                <w:noProof/>
                <w:webHidden/>
                <w:szCs w:val="24"/>
              </w:rPr>
              <w:fldChar w:fldCharType="end"/>
            </w:r>
          </w:hyperlink>
        </w:p>
        <w:p w14:paraId="5F55527F" w14:textId="40429E4E"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8" w:history="1">
            <w:r w:rsidR="005F51CC" w:rsidRPr="004C4481">
              <w:rPr>
                <w:rStyle w:val="Hipervnculo"/>
                <w:rFonts w:ascii="Arial" w:hAnsi="Arial" w:cs="Arial"/>
                <w:b/>
                <w:noProof/>
                <w:szCs w:val="24"/>
              </w:rPr>
              <w:t>13. Información por Segmentos:</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_Toc161472878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11</w:t>
            </w:r>
            <w:r w:rsidR="005F51CC" w:rsidRPr="004C4481">
              <w:rPr>
                <w:rFonts w:ascii="Arial" w:hAnsi="Arial" w:cs="Arial"/>
                <w:noProof/>
                <w:webHidden/>
                <w:szCs w:val="24"/>
              </w:rPr>
              <w:fldChar w:fldCharType="end"/>
            </w:r>
          </w:hyperlink>
        </w:p>
        <w:p w14:paraId="674ABB69" w14:textId="1ADE3200"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79" w:history="1">
            <w:r w:rsidR="005F51CC" w:rsidRPr="004C4481">
              <w:rPr>
                <w:rStyle w:val="Hipervnculo"/>
                <w:rFonts w:ascii="Arial" w:hAnsi="Arial" w:cs="Arial"/>
                <w:b/>
                <w:noProof/>
                <w:szCs w:val="24"/>
              </w:rPr>
              <w:t>14. Eventos Posteriores al Cierre:</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_Toc161472879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11</w:t>
            </w:r>
            <w:r w:rsidR="005F51CC" w:rsidRPr="004C4481">
              <w:rPr>
                <w:rFonts w:ascii="Arial" w:hAnsi="Arial" w:cs="Arial"/>
                <w:noProof/>
                <w:webHidden/>
                <w:szCs w:val="24"/>
              </w:rPr>
              <w:fldChar w:fldCharType="end"/>
            </w:r>
          </w:hyperlink>
        </w:p>
        <w:p w14:paraId="39048CDA" w14:textId="4237884B"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80" w:history="1">
            <w:r w:rsidR="005F51CC" w:rsidRPr="004C4481">
              <w:rPr>
                <w:rStyle w:val="Hipervnculo"/>
                <w:rFonts w:ascii="Arial" w:hAnsi="Arial" w:cs="Arial"/>
                <w:b/>
                <w:noProof/>
                <w:szCs w:val="24"/>
              </w:rPr>
              <w:t>15. Partes Relacionadas:</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_Toc161472880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11</w:t>
            </w:r>
            <w:r w:rsidR="005F51CC" w:rsidRPr="004C4481">
              <w:rPr>
                <w:rFonts w:ascii="Arial" w:hAnsi="Arial" w:cs="Arial"/>
                <w:noProof/>
                <w:webHidden/>
                <w:szCs w:val="24"/>
              </w:rPr>
              <w:fldChar w:fldCharType="end"/>
            </w:r>
          </w:hyperlink>
        </w:p>
        <w:p w14:paraId="7E9C5BA3" w14:textId="7D7E06AB" w:rsidR="005F51CC" w:rsidRPr="004C4481" w:rsidRDefault="004D5B93">
          <w:pPr>
            <w:pStyle w:val="TDC2"/>
            <w:tabs>
              <w:tab w:val="right" w:leader="dot" w:pos="9678"/>
            </w:tabs>
            <w:rPr>
              <w:rFonts w:ascii="Arial" w:eastAsiaTheme="minorEastAsia" w:hAnsi="Arial" w:cs="Arial"/>
              <w:noProof/>
              <w:kern w:val="2"/>
              <w:szCs w:val="24"/>
              <w:lang w:eastAsia="es-MX"/>
              <w14:ligatures w14:val="standardContextual"/>
            </w:rPr>
          </w:pPr>
          <w:hyperlink w:anchor="_Toc161472881" w:history="1">
            <w:r w:rsidR="005F51CC" w:rsidRPr="004C4481">
              <w:rPr>
                <w:rStyle w:val="Hipervnculo"/>
                <w:rFonts w:ascii="Arial" w:hAnsi="Arial" w:cs="Arial"/>
                <w:b/>
                <w:noProof/>
                <w:szCs w:val="24"/>
              </w:rPr>
              <w:t>16. Responsabilidad Sobre la Presentación Razonable de la Información Contable:</w:t>
            </w:r>
            <w:r w:rsidR="005F51CC" w:rsidRPr="004C4481">
              <w:rPr>
                <w:rFonts w:ascii="Arial" w:hAnsi="Arial" w:cs="Arial"/>
                <w:noProof/>
                <w:webHidden/>
                <w:szCs w:val="24"/>
              </w:rPr>
              <w:tab/>
            </w:r>
            <w:r w:rsidR="005F51CC" w:rsidRPr="004C4481">
              <w:rPr>
                <w:rFonts w:ascii="Arial" w:hAnsi="Arial" w:cs="Arial"/>
                <w:noProof/>
                <w:webHidden/>
                <w:szCs w:val="24"/>
              </w:rPr>
              <w:fldChar w:fldCharType="begin"/>
            </w:r>
            <w:r w:rsidR="005F51CC" w:rsidRPr="004C4481">
              <w:rPr>
                <w:rFonts w:ascii="Arial" w:hAnsi="Arial" w:cs="Arial"/>
                <w:noProof/>
                <w:webHidden/>
                <w:szCs w:val="24"/>
              </w:rPr>
              <w:instrText xml:space="preserve"> PAGEREF _Toc161472881 \h </w:instrText>
            </w:r>
            <w:r w:rsidR="005F51CC" w:rsidRPr="004C4481">
              <w:rPr>
                <w:rFonts w:ascii="Arial" w:hAnsi="Arial" w:cs="Arial"/>
                <w:noProof/>
                <w:webHidden/>
                <w:szCs w:val="24"/>
              </w:rPr>
            </w:r>
            <w:r w:rsidR="005F51CC" w:rsidRPr="004C4481">
              <w:rPr>
                <w:rFonts w:ascii="Arial" w:hAnsi="Arial" w:cs="Arial"/>
                <w:noProof/>
                <w:webHidden/>
                <w:szCs w:val="24"/>
              </w:rPr>
              <w:fldChar w:fldCharType="separate"/>
            </w:r>
            <w:r w:rsidR="004C4481">
              <w:rPr>
                <w:rFonts w:ascii="Arial" w:hAnsi="Arial" w:cs="Arial"/>
                <w:noProof/>
                <w:webHidden/>
                <w:szCs w:val="24"/>
              </w:rPr>
              <w:t>11</w:t>
            </w:r>
            <w:r w:rsidR="005F51CC" w:rsidRPr="004C4481">
              <w:rPr>
                <w:rFonts w:ascii="Arial" w:hAnsi="Arial" w:cs="Arial"/>
                <w:noProof/>
                <w:webHidden/>
                <w:szCs w:val="24"/>
              </w:rPr>
              <w:fldChar w:fldCharType="end"/>
            </w:r>
          </w:hyperlink>
        </w:p>
        <w:p w14:paraId="43551857" w14:textId="4F747141" w:rsidR="00F46719" w:rsidRPr="004C4481" w:rsidRDefault="00F46719">
          <w:pPr>
            <w:rPr>
              <w:rFonts w:ascii="Arial" w:hAnsi="Arial" w:cs="Arial"/>
              <w:sz w:val="24"/>
              <w:szCs w:val="24"/>
            </w:rPr>
          </w:pPr>
          <w:r w:rsidRPr="004C4481">
            <w:rPr>
              <w:rFonts w:ascii="Arial" w:hAnsi="Arial" w:cs="Arial"/>
              <w:b/>
              <w:bCs/>
              <w:szCs w:val="24"/>
              <w:lang w:val="es-ES"/>
            </w:rPr>
            <w:fldChar w:fldCharType="end"/>
          </w:r>
        </w:p>
      </w:sdtContent>
    </w:sdt>
    <w:p w14:paraId="7203E26E" w14:textId="77777777" w:rsidR="007D1E76" w:rsidRPr="004C4481" w:rsidRDefault="007D1E76" w:rsidP="00CB41C4">
      <w:pPr>
        <w:tabs>
          <w:tab w:val="left" w:leader="underscore" w:pos="9639"/>
        </w:tabs>
        <w:spacing w:after="0" w:line="240" w:lineRule="auto"/>
        <w:jc w:val="both"/>
        <w:rPr>
          <w:rFonts w:ascii="Arial" w:hAnsi="Arial" w:cs="Arial"/>
          <w:sz w:val="24"/>
          <w:szCs w:val="24"/>
        </w:rPr>
      </w:pPr>
    </w:p>
    <w:p w14:paraId="3285DC0B" w14:textId="77777777" w:rsidR="007D1E76" w:rsidRPr="004C4481" w:rsidRDefault="007D1E76" w:rsidP="00CB41C4">
      <w:pPr>
        <w:tabs>
          <w:tab w:val="left" w:leader="underscore" w:pos="9639"/>
        </w:tabs>
        <w:spacing w:after="0" w:line="240" w:lineRule="auto"/>
        <w:jc w:val="both"/>
        <w:rPr>
          <w:rFonts w:ascii="Arial" w:hAnsi="Arial" w:cs="Arial"/>
        </w:rPr>
      </w:pPr>
    </w:p>
    <w:p w14:paraId="54575967" w14:textId="09BF8276" w:rsidR="007D1E76" w:rsidRPr="004C4481" w:rsidRDefault="007E38A2" w:rsidP="000C3365">
      <w:pPr>
        <w:pStyle w:val="Ttulo2"/>
        <w:rPr>
          <w:rFonts w:ascii="Arial" w:hAnsi="Arial" w:cs="Arial"/>
          <w:b/>
          <w:color w:val="auto"/>
          <w:sz w:val="22"/>
          <w:szCs w:val="22"/>
        </w:rPr>
      </w:pPr>
      <w:bookmarkStart w:id="1" w:name="_Toc161472866"/>
      <w:r w:rsidRPr="004C4481">
        <w:rPr>
          <w:rFonts w:ascii="Arial" w:hAnsi="Arial" w:cs="Arial"/>
          <w:b/>
          <w:color w:val="auto"/>
          <w:sz w:val="22"/>
          <w:szCs w:val="22"/>
        </w:rPr>
        <w:t>1</w:t>
      </w:r>
      <w:r w:rsidR="007D1E76" w:rsidRPr="004C4481">
        <w:rPr>
          <w:rFonts w:ascii="Arial" w:hAnsi="Arial" w:cs="Arial"/>
          <w:b/>
          <w:color w:val="auto"/>
          <w:sz w:val="22"/>
          <w:szCs w:val="22"/>
        </w:rPr>
        <w:t>. Autoriza</w:t>
      </w:r>
      <w:r w:rsidR="00E00323" w:rsidRPr="004C4481">
        <w:rPr>
          <w:rFonts w:ascii="Arial" w:hAnsi="Arial" w:cs="Arial"/>
          <w:b/>
          <w:color w:val="auto"/>
          <w:sz w:val="22"/>
          <w:szCs w:val="22"/>
        </w:rPr>
        <w:t>ción e Historia:</w:t>
      </w:r>
      <w:bookmarkEnd w:id="1"/>
    </w:p>
    <w:p w14:paraId="360DA23B" w14:textId="77777777" w:rsidR="007D1E76" w:rsidRPr="004C4481" w:rsidRDefault="007D1E76" w:rsidP="00CB41C4">
      <w:pPr>
        <w:tabs>
          <w:tab w:val="left" w:leader="underscore" w:pos="9639"/>
        </w:tabs>
        <w:spacing w:after="0" w:line="240" w:lineRule="auto"/>
        <w:jc w:val="both"/>
        <w:rPr>
          <w:rFonts w:ascii="Arial" w:hAnsi="Arial" w:cs="Arial"/>
        </w:rPr>
      </w:pPr>
    </w:p>
    <w:p w14:paraId="441574CB"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Se informará sobre:</w:t>
      </w:r>
    </w:p>
    <w:p w14:paraId="062E74E7" w14:textId="77777777" w:rsidR="007D1E76" w:rsidRPr="004C4481" w:rsidRDefault="007D1E76" w:rsidP="00CB41C4">
      <w:pPr>
        <w:tabs>
          <w:tab w:val="left" w:leader="underscore" w:pos="9639"/>
        </w:tabs>
        <w:spacing w:after="0" w:line="240" w:lineRule="auto"/>
        <w:jc w:val="both"/>
        <w:rPr>
          <w:rFonts w:ascii="Arial" w:hAnsi="Arial" w:cs="Arial"/>
        </w:rPr>
      </w:pPr>
    </w:p>
    <w:p w14:paraId="3F477DA3" w14:textId="72F8AFA1"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Fecha de creación del ente</w:t>
      </w:r>
      <w:r w:rsidR="00F43AC5" w:rsidRPr="004C4481">
        <w:rPr>
          <w:rFonts w:ascii="Arial" w:hAnsi="Arial" w:cs="Arial"/>
        </w:rPr>
        <w:t xml:space="preserve"> público.</w:t>
      </w:r>
    </w:p>
    <w:p w14:paraId="55583514" w14:textId="7D56F948"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El 1 de enero de 1914, la XXIV Legislatura expide el decreto por el que se declara ciudad. En la constitución política para el Estado de Guanajuato se reconoce como municipio en su artículo 33. El municipio se encuentra inscrito en el Registro Federal de Contribuyentes el cual es MYU850115BW0.</w:t>
      </w:r>
    </w:p>
    <w:p w14:paraId="0CA62D9B" w14:textId="77777777" w:rsidR="00A10B1D" w:rsidRPr="004C4481" w:rsidRDefault="00A10B1D" w:rsidP="00A10B1D">
      <w:pPr>
        <w:tabs>
          <w:tab w:val="left" w:leader="underscore" w:pos="9639"/>
        </w:tabs>
        <w:spacing w:after="0" w:line="240" w:lineRule="auto"/>
        <w:jc w:val="both"/>
        <w:rPr>
          <w:rFonts w:ascii="Arial" w:hAnsi="Arial" w:cs="Arial"/>
        </w:rPr>
      </w:pPr>
    </w:p>
    <w:p w14:paraId="3A2353BF" w14:textId="79413341" w:rsidR="007D1E76" w:rsidRPr="004C4481" w:rsidRDefault="007D1E76" w:rsidP="00A10B1D">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Principales cambios en su estructura (interna históricamente).</w:t>
      </w:r>
    </w:p>
    <w:p w14:paraId="3D03A7DB" w14:textId="31DC95E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Presidentes Municipales (1997-2024)</w:t>
      </w:r>
    </w:p>
    <w:p w14:paraId="504B441D"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1997-2000 Sr. Pedro </w:t>
      </w:r>
      <w:proofErr w:type="spellStart"/>
      <w:r w:rsidRPr="004C4481">
        <w:rPr>
          <w:rFonts w:ascii="Arial" w:hAnsi="Arial" w:cs="Arial"/>
        </w:rPr>
        <w:t>Gaviña</w:t>
      </w:r>
      <w:proofErr w:type="spellEnd"/>
      <w:r w:rsidRPr="004C4481">
        <w:rPr>
          <w:rFonts w:ascii="Arial" w:hAnsi="Arial" w:cs="Arial"/>
        </w:rPr>
        <w:t xml:space="preserve"> </w:t>
      </w:r>
      <w:proofErr w:type="spellStart"/>
      <w:r w:rsidRPr="004C4481">
        <w:rPr>
          <w:rFonts w:ascii="Arial" w:hAnsi="Arial" w:cs="Arial"/>
        </w:rPr>
        <w:t>Jimenez</w:t>
      </w:r>
      <w:proofErr w:type="spellEnd"/>
    </w:p>
    <w:p w14:paraId="7280F847"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2000-2002 Cp. Artemio Torres </w:t>
      </w:r>
      <w:proofErr w:type="spellStart"/>
      <w:r w:rsidRPr="004C4481">
        <w:rPr>
          <w:rFonts w:ascii="Arial" w:hAnsi="Arial" w:cs="Arial"/>
        </w:rPr>
        <w:t>Gomez</w:t>
      </w:r>
      <w:proofErr w:type="spellEnd"/>
    </w:p>
    <w:p w14:paraId="58C1C3A3"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2002-2003 Prof. Miguel Salazar López (interino)</w:t>
      </w:r>
    </w:p>
    <w:p w14:paraId="1C7B2A32"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2003-2006 Dr. Guillermo Zavala Alcaraz</w:t>
      </w:r>
    </w:p>
    <w:p w14:paraId="3C0E7BCF"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2006-2009 C. Luis Gerardo </w:t>
      </w:r>
      <w:proofErr w:type="spellStart"/>
      <w:r w:rsidRPr="004C4481">
        <w:rPr>
          <w:rFonts w:ascii="Arial" w:hAnsi="Arial" w:cs="Arial"/>
        </w:rPr>
        <w:t>Gaviña</w:t>
      </w:r>
      <w:proofErr w:type="spellEnd"/>
      <w:r w:rsidRPr="004C4481">
        <w:rPr>
          <w:rFonts w:ascii="Arial" w:hAnsi="Arial" w:cs="Arial"/>
        </w:rPr>
        <w:t xml:space="preserve"> González</w:t>
      </w:r>
    </w:p>
    <w:p w14:paraId="12B07E28"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2009-2012 C. Ma. de los Ángeles López Bedolla</w:t>
      </w:r>
    </w:p>
    <w:p w14:paraId="17E482B9"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2012-2015 C. Cesar Calderón González</w:t>
      </w:r>
    </w:p>
    <w:p w14:paraId="3477C3E8"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2015-2018 C. Luis Gerardo </w:t>
      </w:r>
      <w:proofErr w:type="spellStart"/>
      <w:r w:rsidRPr="004C4481">
        <w:rPr>
          <w:rFonts w:ascii="Arial" w:hAnsi="Arial" w:cs="Arial"/>
        </w:rPr>
        <w:t>Gaviña</w:t>
      </w:r>
      <w:proofErr w:type="spellEnd"/>
      <w:r w:rsidRPr="004C4481">
        <w:rPr>
          <w:rFonts w:ascii="Arial" w:hAnsi="Arial" w:cs="Arial"/>
        </w:rPr>
        <w:t xml:space="preserve"> González</w:t>
      </w:r>
    </w:p>
    <w:p w14:paraId="71A366CE"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2018-2021 C. </w:t>
      </w:r>
      <w:proofErr w:type="spellStart"/>
      <w:r w:rsidRPr="004C4481">
        <w:rPr>
          <w:rFonts w:ascii="Arial" w:hAnsi="Arial" w:cs="Arial"/>
        </w:rPr>
        <w:t>Salomon</w:t>
      </w:r>
      <w:proofErr w:type="spellEnd"/>
      <w:r w:rsidRPr="004C4481">
        <w:rPr>
          <w:rFonts w:ascii="Arial" w:hAnsi="Arial" w:cs="Arial"/>
        </w:rPr>
        <w:t xml:space="preserve"> Carmona Ayala</w:t>
      </w:r>
    </w:p>
    <w:p w14:paraId="24ABF0A3"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2021-2024 C. Ma. de Los </w:t>
      </w:r>
      <w:proofErr w:type="spellStart"/>
      <w:r w:rsidRPr="004C4481">
        <w:rPr>
          <w:rFonts w:ascii="Arial" w:hAnsi="Arial" w:cs="Arial"/>
        </w:rPr>
        <w:t>Angeles</w:t>
      </w:r>
      <w:proofErr w:type="spellEnd"/>
      <w:r w:rsidRPr="004C4481">
        <w:rPr>
          <w:rFonts w:ascii="Arial" w:hAnsi="Arial" w:cs="Arial"/>
        </w:rPr>
        <w:t xml:space="preserve"> </w:t>
      </w:r>
      <w:proofErr w:type="spellStart"/>
      <w:r w:rsidRPr="004C4481">
        <w:rPr>
          <w:rFonts w:ascii="Arial" w:hAnsi="Arial" w:cs="Arial"/>
        </w:rPr>
        <w:t>Lopez</w:t>
      </w:r>
      <w:proofErr w:type="spellEnd"/>
      <w:r w:rsidRPr="004C4481">
        <w:rPr>
          <w:rFonts w:ascii="Arial" w:hAnsi="Arial" w:cs="Arial"/>
        </w:rPr>
        <w:t xml:space="preserve"> Bedolla</w:t>
      </w:r>
    </w:p>
    <w:p w14:paraId="733B642B" w14:textId="77777777" w:rsidR="00A10B1D" w:rsidRPr="004C4481" w:rsidRDefault="00A10B1D" w:rsidP="00A10B1D">
      <w:pPr>
        <w:tabs>
          <w:tab w:val="left" w:leader="underscore" w:pos="9639"/>
        </w:tabs>
        <w:spacing w:after="0" w:line="240" w:lineRule="auto"/>
        <w:jc w:val="both"/>
        <w:rPr>
          <w:rFonts w:ascii="Arial" w:hAnsi="Arial" w:cs="Arial"/>
        </w:rPr>
      </w:pPr>
    </w:p>
    <w:p w14:paraId="487EC659"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El Municipio de Yuriria, </w:t>
      </w:r>
      <w:proofErr w:type="spellStart"/>
      <w:r w:rsidRPr="004C4481">
        <w:rPr>
          <w:rFonts w:ascii="Arial" w:hAnsi="Arial" w:cs="Arial"/>
        </w:rPr>
        <w:t>Gto</w:t>
      </w:r>
      <w:proofErr w:type="spellEnd"/>
      <w:r w:rsidRPr="004C4481">
        <w:rPr>
          <w:rFonts w:ascii="Arial" w:hAnsi="Arial" w:cs="Arial"/>
        </w:rPr>
        <w:t>., es un ente público cuyo objetivo primordial es Administrar la Hacienda Pública en General y la prestación de servicios públicos en igualdad de condiciones a todos los habitantes del municipio, en forma permanente, general, uniforme, continua.</w:t>
      </w:r>
    </w:p>
    <w:p w14:paraId="428C2092" w14:textId="77777777" w:rsidR="00A10B1D" w:rsidRPr="004C4481" w:rsidRDefault="00A10B1D" w:rsidP="00A10B1D">
      <w:pPr>
        <w:tabs>
          <w:tab w:val="left" w:leader="underscore" w:pos="9639"/>
        </w:tabs>
        <w:spacing w:after="0" w:line="240" w:lineRule="auto"/>
        <w:jc w:val="both"/>
        <w:rPr>
          <w:rFonts w:ascii="Arial" w:hAnsi="Arial" w:cs="Arial"/>
        </w:rPr>
      </w:pPr>
    </w:p>
    <w:p w14:paraId="2FBFF5EC" w14:textId="47E269A1"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El ayuntamiento tiene a su cargo los siguientes servicios públicos:</w:t>
      </w:r>
    </w:p>
    <w:p w14:paraId="724A38F2"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I. Agua potable, drenaje, alcantarillado, tratamiento y disposición de sus aguas residuales;</w:t>
      </w:r>
    </w:p>
    <w:p w14:paraId="2477906E"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II. Alumbrado público;</w:t>
      </w:r>
    </w:p>
    <w:p w14:paraId="19EC90D3"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III. Asistencia y salud pública;</w:t>
      </w:r>
    </w:p>
    <w:p w14:paraId="237C9F5C"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IV. Bibliotecas públicas y Casas de la Cultura;</w:t>
      </w:r>
    </w:p>
    <w:p w14:paraId="7EFA4271"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V. Calles, parques, jardines, áreas ecológicas y recreativas y su equipamiento;</w:t>
      </w:r>
    </w:p>
    <w:p w14:paraId="61D3E7D4"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VI. Desarrollo urbano y rural;</w:t>
      </w:r>
    </w:p>
    <w:p w14:paraId="197196BF"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VII. Educación;</w:t>
      </w:r>
    </w:p>
    <w:p w14:paraId="35B0D1FD"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VIII. Estacionamientos públicos;</w:t>
      </w:r>
    </w:p>
    <w:p w14:paraId="5B749E04"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IX. Limpia, recolección, traslado, tratamiento, disposición final y aprovechamiento de residuos;</w:t>
      </w:r>
    </w:p>
    <w:p w14:paraId="23DEE7C1"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X. Mercados y centrales de abastos;</w:t>
      </w:r>
    </w:p>
    <w:p w14:paraId="396DAAF5"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XI. Panteones;</w:t>
      </w:r>
    </w:p>
    <w:p w14:paraId="3F445CA9"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XII. Protección civil;</w:t>
      </w:r>
    </w:p>
    <w:p w14:paraId="3CA38933"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XIII. Rastro;</w:t>
      </w:r>
    </w:p>
    <w:p w14:paraId="68D34024"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XIV. Seguridad pública, en los términos del artículo 21 de la Constitución Política de los Estados Unidos Mexicanos; y el de policía preventiva;</w:t>
      </w:r>
    </w:p>
    <w:p w14:paraId="0B50A463"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XV. Tránsito y vialidad;</w:t>
      </w:r>
    </w:p>
    <w:p w14:paraId="2FBF0E62"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XVI. Transporte urbano y suburbano en ruta fija; y</w:t>
      </w:r>
    </w:p>
    <w:p w14:paraId="4F9783B7"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XVII. Los demás que señalen las leyes.    </w:t>
      </w:r>
    </w:p>
    <w:p w14:paraId="45932019" w14:textId="63728FCD" w:rsidR="007D1E76" w:rsidRPr="004C4481" w:rsidRDefault="007D1E76" w:rsidP="00CB41C4">
      <w:pPr>
        <w:tabs>
          <w:tab w:val="left" w:leader="underscore" w:pos="9639"/>
        </w:tabs>
        <w:spacing w:after="0" w:line="240" w:lineRule="auto"/>
        <w:jc w:val="both"/>
        <w:rPr>
          <w:rFonts w:ascii="Arial" w:hAnsi="Arial" w:cs="Arial"/>
        </w:rPr>
      </w:pPr>
    </w:p>
    <w:p w14:paraId="3843474F" w14:textId="77777777" w:rsidR="007D1E76" w:rsidRPr="004C4481" w:rsidRDefault="007D1E76" w:rsidP="00CB41C4">
      <w:pPr>
        <w:tabs>
          <w:tab w:val="left" w:leader="underscore" w:pos="9639"/>
        </w:tabs>
        <w:spacing w:after="0" w:line="240" w:lineRule="auto"/>
        <w:jc w:val="both"/>
        <w:rPr>
          <w:rFonts w:ascii="Arial" w:hAnsi="Arial" w:cs="Arial"/>
        </w:rPr>
      </w:pPr>
    </w:p>
    <w:p w14:paraId="16A215A1" w14:textId="77777777" w:rsidR="00516A8F" w:rsidRPr="004C4481" w:rsidRDefault="00516A8F" w:rsidP="00516A8F">
      <w:pPr>
        <w:tabs>
          <w:tab w:val="left" w:leader="underscore" w:pos="9639"/>
        </w:tabs>
        <w:spacing w:after="0" w:line="240" w:lineRule="auto"/>
        <w:jc w:val="both"/>
        <w:rPr>
          <w:rFonts w:ascii="Arial" w:hAnsi="Arial" w:cs="Arial"/>
        </w:rPr>
      </w:pPr>
    </w:p>
    <w:p w14:paraId="5A494C73" w14:textId="7B672A6D" w:rsidR="00BE02EB" w:rsidRPr="004C4481" w:rsidRDefault="00BE02EB" w:rsidP="000C3365">
      <w:pPr>
        <w:pStyle w:val="Ttulo2"/>
        <w:rPr>
          <w:rFonts w:ascii="Arial" w:hAnsi="Arial" w:cs="Arial"/>
          <w:b/>
          <w:color w:val="auto"/>
          <w:sz w:val="22"/>
          <w:szCs w:val="22"/>
        </w:rPr>
      </w:pPr>
      <w:bookmarkStart w:id="2" w:name="_Toc161472867"/>
      <w:r w:rsidRPr="004C4481">
        <w:rPr>
          <w:rFonts w:ascii="Arial" w:hAnsi="Arial" w:cs="Arial"/>
          <w:b/>
          <w:color w:val="auto"/>
          <w:sz w:val="22"/>
          <w:szCs w:val="22"/>
        </w:rPr>
        <w:lastRenderedPageBreak/>
        <w:t xml:space="preserve">2. </w:t>
      </w:r>
      <w:r w:rsidR="00B6368B" w:rsidRPr="004C4481">
        <w:rPr>
          <w:rFonts w:ascii="Arial" w:hAnsi="Arial" w:cs="Arial"/>
          <w:b/>
          <w:color w:val="auto"/>
          <w:sz w:val="22"/>
          <w:szCs w:val="22"/>
        </w:rPr>
        <w:t>Panorama Económico y Financiero</w:t>
      </w:r>
      <w:bookmarkEnd w:id="2"/>
    </w:p>
    <w:p w14:paraId="548FE5C0" w14:textId="3C95EB09" w:rsidR="00516A8F" w:rsidRPr="004C4481" w:rsidRDefault="0012493A" w:rsidP="00516A8F">
      <w:pPr>
        <w:tabs>
          <w:tab w:val="left" w:leader="underscore" w:pos="9639"/>
        </w:tabs>
        <w:spacing w:after="0" w:line="240" w:lineRule="auto"/>
        <w:jc w:val="both"/>
        <w:rPr>
          <w:rFonts w:ascii="Arial" w:hAnsi="Arial" w:cs="Arial"/>
        </w:rPr>
      </w:pPr>
      <w:r w:rsidRPr="004C4481">
        <w:rPr>
          <w:rFonts w:ascii="Arial" w:hAnsi="Arial" w:cs="Arial"/>
        </w:rPr>
        <w:t>Se informará sobre las principales condiciones económico-financieras bajo las cuales el ente público estuvo operando; y las cuales influyeron en la toma de decisiones de la administración; tanto a nivel local como federal.</w:t>
      </w:r>
    </w:p>
    <w:p w14:paraId="481F18DB"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Para establecer las principales condiciones económico-financieras bajo las cuales este ente público estuvo operando e influyeron en la toma de decisiones de la administración municipal en este periodo, hacemos referencia principalmente en la recaudación por concepto del impuesto predial y participaciones federales, que son las principales fuentes de ingresos de libre disposición y a través de los cuales, el Municipio financia la prestación de servicios públicos.</w:t>
      </w:r>
    </w:p>
    <w:p w14:paraId="6C096B56" w14:textId="7A4D79DA"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 xml:space="preserve">Durante el periodo enero – marzo 2022, se tuvo un incremento nominal del 7.31% en la recaudación del impuesto predial corriente en comparación con el mismo periodo del mismo periodo del ejercicio 2021, esto se debe principalmente a la reapertura de las actividades económicas en el país y nuestro municipio después de los cierres del ejercicio 2020, provocados por el COVID 19. </w:t>
      </w:r>
    </w:p>
    <w:p w14:paraId="0305CEA0" w14:textId="7611C393" w:rsidR="0012493A"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En materia de participaciones federales durante el periodo enero – marzo 2022 se tuvo un incremento nominal en la recaudación del 7.88%, en comparación con la recaudación del mismo periodo del ejercicio inmediato anterior, esto se debe principalmente a la reapertura de las actividades económicas en el país y nuestro municipio después de los cierres del ejercicio 2020, provocados por el COVID 19.</w:t>
      </w:r>
    </w:p>
    <w:p w14:paraId="08136E94" w14:textId="2B775A1C" w:rsidR="007D1E76" w:rsidRPr="004C4481" w:rsidRDefault="009736CB" w:rsidP="000C3365">
      <w:pPr>
        <w:pStyle w:val="Ttulo2"/>
        <w:rPr>
          <w:rFonts w:ascii="Arial" w:hAnsi="Arial" w:cs="Arial"/>
          <w:b/>
          <w:color w:val="auto"/>
          <w:sz w:val="22"/>
          <w:szCs w:val="22"/>
        </w:rPr>
      </w:pPr>
      <w:bookmarkStart w:id="3" w:name="_Toc161472868"/>
      <w:r w:rsidRPr="004C4481">
        <w:rPr>
          <w:rFonts w:ascii="Arial" w:hAnsi="Arial" w:cs="Arial"/>
          <w:b/>
          <w:color w:val="auto"/>
          <w:sz w:val="22"/>
          <w:szCs w:val="22"/>
        </w:rPr>
        <w:t>3</w:t>
      </w:r>
      <w:r w:rsidR="007D1E76" w:rsidRPr="004C4481">
        <w:rPr>
          <w:rFonts w:ascii="Arial" w:hAnsi="Arial" w:cs="Arial"/>
          <w:b/>
          <w:color w:val="auto"/>
          <w:sz w:val="22"/>
          <w:szCs w:val="22"/>
        </w:rPr>
        <w:t xml:space="preserve">. </w:t>
      </w:r>
      <w:r w:rsidR="00E00323" w:rsidRPr="004C4481">
        <w:rPr>
          <w:rFonts w:ascii="Arial" w:hAnsi="Arial" w:cs="Arial"/>
          <w:b/>
          <w:color w:val="auto"/>
          <w:sz w:val="22"/>
          <w:szCs w:val="22"/>
        </w:rPr>
        <w:t>Organización y Objeto Social:</w:t>
      </w:r>
      <w:bookmarkEnd w:id="3"/>
    </w:p>
    <w:p w14:paraId="6C85E52D" w14:textId="77777777" w:rsidR="007D1E76" w:rsidRPr="004C4481" w:rsidRDefault="007D1E76" w:rsidP="00CB41C4">
      <w:pPr>
        <w:tabs>
          <w:tab w:val="left" w:leader="underscore" w:pos="9639"/>
        </w:tabs>
        <w:spacing w:after="0" w:line="240" w:lineRule="auto"/>
        <w:jc w:val="both"/>
        <w:rPr>
          <w:rFonts w:ascii="Arial" w:hAnsi="Arial" w:cs="Arial"/>
        </w:rPr>
      </w:pPr>
    </w:p>
    <w:p w14:paraId="67B5DF23"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Se informará sobre:</w:t>
      </w:r>
    </w:p>
    <w:p w14:paraId="473E4237" w14:textId="77777777" w:rsidR="007D1E76" w:rsidRPr="004C4481" w:rsidRDefault="007D1E76" w:rsidP="00CB41C4">
      <w:pPr>
        <w:tabs>
          <w:tab w:val="left" w:leader="underscore" w:pos="9639"/>
        </w:tabs>
        <w:spacing w:after="0" w:line="240" w:lineRule="auto"/>
        <w:jc w:val="both"/>
        <w:rPr>
          <w:rFonts w:ascii="Arial" w:hAnsi="Arial" w:cs="Arial"/>
        </w:rPr>
      </w:pPr>
    </w:p>
    <w:p w14:paraId="3A7F2587"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Objeto social.</w:t>
      </w:r>
    </w:p>
    <w:p w14:paraId="3ACF74F3" w14:textId="7301556D" w:rsidR="007D1E76"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Administrar la Hacienda Pública en General y Actividades asistenciales.</w:t>
      </w:r>
    </w:p>
    <w:p w14:paraId="43C65E00" w14:textId="77777777" w:rsidR="007D1E76" w:rsidRPr="004C4481" w:rsidRDefault="007D1E76" w:rsidP="00CB41C4">
      <w:pPr>
        <w:tabs>
          <w:tab w:val="left" w:leader="underscore" w:pos="9639"/>
        </w:tabs>
        <w:spacing w:after="0" w:line="240" w:lineRule="auto"/>
        <w:jc w:val="both"/>
        <w:rPr>
          <w:rFonts w:ascii="Arial" w:hAnsi="Arial" w:cs="Arial"/>
        </w:rPr>
      </w:pPr>
    </w:p>
    <w:p w14:paraId="2C110A08"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Principal actividad.</w:t>
      </w:r>
    </w:p>
    <w:p w14:paraId="25E068D1" w14:textId="4AC3DB51" w:rsidR="007D1E76"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Administrar la Hacienda Pública en General y Actividades asistenciales.</w:t>
      </w:r>
    </w:p>
    <w:p w14:paraId="15F90EEC" w14:textId="77777777" w:rsidR="00CB41C4" w:rsidRPr="004C4481" w:rsidRDefault="00CB41C4" w:rsidP="00CB41C4">
      <w:pPr>
        <w:tabs>
          <w:tab w:val="left" w:leader="underscore" w:pos="9639"/>
        </w:tabs>
        <w:spacing w:after="0" w:line="240" w:lineRule="auto"/>
        <w:jc w:val="both"/>
        <w:rPr>
          <w:rFonts w:ascii="Arial" w:hAnsi="Arial" w:cs="Arial"/>
        </w:rPr>
      </w:pPr>
    </w:p>
    <w:p w14:paraId="2D21CE61" w14:textId="6D32D0F0"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c)</w:t>
      </w:r>
      <w:r w:rsidRPr="004C4481">
        <w:rPr>
          <w:rFonts w:ascii="Arial" w:hAnsi="Arial" w:cs="Arial"/>
        </w:rPr>
        <w:t xml:space="preserve"> Ejercicio fiscal (</w:t>
      </w:r>
      <w:r w:rsidR="00CB41C4" w:rsidRPr="004C4481">
        <w:rPr>
          <w:rFonts w:ascii="Arial" w:hAnsi="Arial" w:cs="Arial"/>
        </w:rPr>
        <w:t>mencionar,</w:t>
      </w:r>
      <w:r w:rsidRPr="004C4481">
        <w:rPr>
          <w:rFonts w:ascii="Arial" w:hAnsi="Arial" w:cs="Arial"/>
        </w:rPr>
        <w:t xml:space="preserve"> por ejemplo: enero a diciembre de 20</w:t>
      </w:r>
      <w:r w:rsidR="009736CB" w:rsidRPr="004C4481">
        <w:rPr>
          <w:rFonts w:ascii="Arial" w:hAnsi="Arial" w:cs="Arial"/>
        </w:rPr>
        <w:t>24</w:t>
      </w:r>
      <w:r w:rsidRPr="004C4481">
        <w:rPr>
          <w:rFonts w:ascii="Arial" w:hAnsi="Arial" w:cs="Arial"/>
        </w:rPr>
        <w:t>).</w:t>
      </w:r>
    </w:p>
    <w:p w14:paraId="04F7186A" w14:textId="4F966750" w:rsidR="007D1E76"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Enero a diciembre 2024.</w:t>
      </w:r>
    </w:p>
    <w:p w14:paraId="16703E54" w14:textId="77777777" w:rsidR="007D1E76" w:rsidRPr="004C4481" w:rsidRDefault="007D1E76" w:rsidP="00CB41C4">
      <w:pPr>
        <w:tabs>
          <w:tab w:val="left" w:leader="underscore" w:pos="9639"/>
        </w:tabs>
        <w:spacing w:after="0" w:line="240" w:lineRule="auto"/>
        <w:jc w:val="both"/>
        <w:rPr>
          <w:rFonts w:ascii="Arial" w:hAnsi="Arial" w:cs="Arial"/>
        </w:rPr>
      </w:pPr>
    </w:p>
    <w:p w14:paraId="6B13C93F"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d)</w:t>
      </w:r>
      <w:r w:rsidRPr="004C4481">
        <w:rPr>
          <w:rFonts w:ascii="Arial" w:hAnsi="Arial" w:cs="Arial"/>
        </w:rPr>
        <w:t xml:space="preserve"> Régimen jurídico (Forma como está dada de alta la entidad ante la S.H.C.P., ejemplos: S.C., S.A., Personas morales sin fines de lucro, etc.).</w:t>
      </w:r>
    </w:p>
    <w:p w14:paraId="5D4299E1" w14:textId="168FE216" w:rsidR="00A10B1D"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Persona Moral con fines no lucrativos.</w:t>
      </w:r>
    </w:p>
    <w:p w14:paraId="28E1217D" w14:textId="77777777" w:rsidR="00A10B1D" w:rsidRPr="004C4481" w:rsidRDefault="00A10B1D" w:rsidP="00CB41C4">
      <w:pPr>
        <w:tabs>
          <w:tab w:val="left" w:leader="underscore" w:pos="9639"/>
        </w:tabs>
        <w:spacing w:after="0" w:line="240" w:lineRule="auto"/>
        <w:jc w:val="both"/>
        <w:rPr>
          <w:rFonts w:ascii="Arial" w:hAnsi="Arial" w:cs="Arial"/>
        </w:rPr>
      </w:pPr>
    </w:p>
    <w:p w14:paraId="15948964" w14:textId="3B198651"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e)</w:t>
      </w:r>
      <w:r w:rsidRPr="004C4481">
        <w:rPr>
          <w:rFonts w:ascii="Arial" w:hAnsi="Arial" w:cs="Arial"/>
        </w:rPr>
        <w:t xml:space="preserve"> Consideraciones fiscales del ente: </w:t>
      </w:r>
      <w:r w:rsidR="00657009" w:rsidRPr="004C4481">
        <w:rPr>
          <w:rFonts w:ascii="Arial" w:hAnsi="Arial" w:cs="Arial"/>
        </w:rPr>
        <w:t>R</w:t>
      </w:r>
      <w:r w:rsidRPr="004C4481">
        <w:rPr>
          <w:rFonts w:ascii="Arial" w:hAnsi="Arial" w:cs="Arial"/>
        </w:rPr>
        <w:t>evelar el tipo de contribuciones que esté obligado a pagar o retener.</w:t>
      </w:r>
    </w:p>
    <w:p w14:paraId="3331B874"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y pago provisional mensual de las retenciones de Impuesto Sobre la Renta (ISR) realizadas por el pago de rentas de bienes inmuebles.</w:t>
      </w:r>
    </w:p>
    <w:p w14:paraId="157DFE41"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y pago provisional mensual de retenciones de Impuesto Sobre la Renta (ISR) por sueldos y salarios.</w:t>
      </w:r>
    </w:p>
    <w:p w14:paraId="1D8FBB5D"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anual de Impuesto Sobre la Renta (ISR) donde se informe sobre las retenciones efectuadas por pagos de rentas de bienes inmuebles.</w:t>
      </w:r>
    </w:p>
    <w:p w14:paraId="2E1397A8"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anual donde se informe sobre las retenciones de los trabajadores que recibieron sueldos y salarios y trabajadores asimilados a salarios.</w:t>
      </w:r>
    </w:p>
    <w:p w14:paraId="40ADDCB3"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y pago provisional mensual de Impuesto Sobre la Renta (ISR) por las retenciones realizadas a los trabajadores asimilados a salarios.</w:t>
      </w:r>
    </w:p>
    <w:p w14:paraId="68F8A29B"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y pago provisional mensual de Impuesto Sobre la Renta (ISR) por las retenciones realizadas por servicios profesionales.</w:t>
      </w:r>
    </w:p>
    <w:p w14:paraId="2582FD83"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lastRenderedPageBreak/>
        <w:t>Presentar la declaración anual de Impuesto Sobre la Renta (ISR) donde informen sobre los pagos y retenciones de servicios profesionales. (personas morales).</w:t>
      </w:r>
    </w:p>
    <w:p w14:paraId="2D443EF7"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y pago provisional mensual del Impuesto Empresarial a Tasa Única (IETU).</w:t>
      </w:r>
    </w:p>
    <w:p w14:paraId="2E30624C" w14:textId="77777777" w:rsidR="00A10B1D"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informativa anual de Subsidio para el Empleo.</w:t>
      </w:r>
    </w:p>
    <w:p w14:paraId="7E6777B9" w14:textId="1137CBEA" w:rsidR="007D1E76" w:rsidRPr="004C4481" w:rsidRDefault="00A10B1D" w:rsidP="00A10B1D">
      <w:pPr>
        <w:tabs>
          <w:tab w:val="left" w:leader="underscore" w:pos="9639"/>
        </w:tabs>
        <w:spacing w:after="0" w:line="240" w:lineRule="auto"/>
        <w:jc w:val="both"/>
        <w:rPr>
          <w:rFonts w:ascii="Arial" w:hAnsi="Arial" w:cs="Arial"/>
        </w:rPr>
      </w:pPr>
      <w:r w:rsidRPr="004C4481">
        <w:rPr>
          <w:rFonts w:ascii="Arial" w:hAnsi="Arial" w:cs="Arial"/>
        </w:rPr>
        <w:t>Presentar la declaración y pago anual del Impuesto Empresarial a Tasa Única (IETU).</w:t>
      </w:r>
    </w:p>
    <w:p w14:paraId="6268EF76" w14:textId="77777777" w:rsidR="007D1E76" w:rsidRPr="004C4481" w:rsidRDefault="007D1E76" w:rsidP="00CB41C4">
      <w:pPr>
        <w:tabs>
          <w:tab w:val="left" w:leader="underscore" w:pos="9639"/>
        </w:tabs>
        <w:spacing w:after="0" w:line="240" w:lineRule="auto"/>
        <w:jc w:val="both"/>
        <w:rPr>
          <w:rFonts w:ascii="Arial" w:hAnsi="Arial" w:cs="Arial"/>
        </w:rPr>
      </w:pPr>
    </w:p>
    <w:p w14:paraId="6EB77A6D"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f)</w:t>
      </w:r>
      <w:r w:rsidRPr="004C4481">
        <w:rPr>
          <w:rFonts w:ascii="Arial" w:hAnsi="Arial" w:cs="Arial"/>
        </w:rPr>
        <w:t xml:space="preserve"> Estructura organizacional básica.</w:t>
      </w:r>
    </w:p>
    <w:p w14:paraId="0FE08B68" w14:textId="77777777" w:rsidR="007D1E76" w:rsidRPr="004C4481" w:rsidRDefault="007D1E76" w:rsidP="00CB41C4">
      <w:pPr>
        <w:tabs>
          <w:tab w:val="left" w:leader="underscore" w:pos="9639"/>
        </w:tabs>
        <w:spacing w:after="0" w:line="240" w:lineRule="auto"/>
        <w:ind w:firstLine="708"/>
        <w:jc w:val="both"/>
        <w:rPr>
          <w:rFonts w:ascii="Arial" w:hAnsi="Arial" w:cs="Arial"/>
        </w:rPr>
      </w:pPr>
      <w:r w:rsidRPr="004C4481">
        <w:rPr>
          <w:rFonts w:ascii="Arial" w:hAnsi="Arial" w:cs="Arial"/>
        </w:rPr>
        <w:t>*Anexar organigrama de la entidad.</w:t>
      </w:r>
    </w:p>
    <w:p w14:paraId="3450C629" w14:textId="3688FBB3" w:rsidR="007D1E76" w:rsidRPr="004C4481" w:rsidRDefault="007D1E76" w:rsidP="00CB41C4">
      <w:pPr>
        <w:tabs>
          <w:tab w:val="left" w:leader="underscore" w:pos="9639"/>
        </w:tabs>
        <w:spacing w:after="0" w:line="240" w:lineRule="auto"/>
        <w:jc w:val="both"/>
        <w:rPr>
          <w:rFonts w:ascii="Arial" w:hAnsi="Arial" w:cs="Arial"/>
        </w:rPr>
      </w:pPr>
    </w:p>
    <w:p w14:paraId="13E82C3D" w14:textId="056640CC" w:rsidR="00CB41C4"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noProof/>
          <w:lang w:eastAsia="es-MX"/>
        </w:rPr>
        <w:drawing>
          <wp:inline distT="0" distB="0" distL="0" distR="0" wp14:anchorId="7EFD2C7D" wp14:editId="1A5922C9">
            <wp:extent cx="6151880" cy="324231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3242310"/>
                    </a:xfrm>
                    <a:prstGeom prst="rect">
                      <a:avLst/>
                    </a:prstGeom>
                  </pic:spPr>
                </pic:pic>
              </a:graphicData>
            </a:graphic>
          </wp:inline>
        </w:drawing>
      </w:r>
    </w:p>
    <w:p w14:paraId="45085FA9" w14:textId="77777777" w:rsidR="0054701E" w:rsidRPr="004C4481" w:rsidRDefault="0054701E" w:rsidP="00CB41C4">
      <w:pPr>
        <w:tabs>
          <w:tab w:val="left" w:leader="underscore" w:pos="9639"/>
        </w:tabs>
        <w:spacing w:after="0" w:line="240" w:lineRule="auto"/>
        <w:jc w:val="both"/>
        <w:rPr>
          <w:rFonts w:ascii="Arial" w:hAnsi="Arial" w:cs="Arial"/>
        </w:rPr>
      </w:pPr>
    </w:p>
    <w:p w14:paraId="75F33799" w14:textId="77777777" w:rsidR="00CB41C4" w:rsidRPr="004C4481" w:rsidRDefault="00CB41C4" w:rsidP="00CB41C4">
      <w:pPr>
        <w:tabs>
          <w:tab w:val="left" w:leader="underscore" w:pos="9639"/>
        </w:tabs>
        <w:spacing w:after="0" w:line="240" w:lineRule="auto"/>
        <w:jc w:val="both"/>
        <w:rPr>
          <w:rFonts w:ascii="Arial" w:hAnsi="Arial" w:cs="Arial"/>
        </w:rPr>
      </w:pPr>
    </w:p>
    <w:p w14:paraId="19CEE146" w14:textId="0080C658"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g)</w:t>
      </w:r>
      <w:r w:rsidRPr="004C4481">
        <w:rPr>
          <w:rFonts w:ascii="Arial" w:hAnsi="Arial" w:cs="Arial"/>
        </w:rPr>
        <w:t xml:space="preserve"> </w:t>
      </w:r>
      <w:r w:rsidR="00396D53" w:rsidRPr="004C4481">
        <w:rPr>
          <w:rFonts w:ascii="Arial" w:hAnsi="Arial" w:cs="Arial"/>
        </w:rPr>
        <w:t>Fideicomisos de los cuales es fideicomitente o fideicomisario, y contratos análogos, incluyendo mandatos de los cuales es parte.</w:t>
      </w:r>
    </w:p>
    <w:p w14:paraId="30A4EDC2" w14:textId="0EE74B20" w:rsidR="007D1E76"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Fideicomiso Banamex Gobierno de Guanajuato y Municipio de Yuriria</w:t>
      </w:r>
    </w:p>
    <w:p w14:paraId="642A4B90" w14:textId="1EB47E1A" w:rsidR="00CB41C4" w:rsidRPr="004C4481" w:rsidRDefault="00CB41C4" w:rsidP="00CB41C4">
      <w:pPr>
        <w:tabs>
          <w:tab w:val="left" w:leader="underscore" w:pos="9639"/>
        </w:tabs>
        <w:spacing w:after="0" w:line="240" w:lineRule="auto"/>
        <w:jc w:val="both"/>
        <w:rPr>
          <w:rFonts w:ascii="Arial" w:hAnsi="Arial" w:cs="Arial"/>
        </w:rPr>
      </w:pPr>
    </w:p>
    <w:p w14:paraId="12E280BB" w14:textId="61B6566F" w:rsidR="007D1E76" w:rsidRPr="004C4481" w:rsidRDefault="006F77A8" w:rsidP="000C3365">
      <w:pPr>
        <w:pStyle w:val="Ttulo2"/>
        <w:rPr>
          <w:rFonts w:ascii="Arial" w:hAnsi="Arial" w:cs="Arial"/>
          <w:b/>
          <w:color w:val="auto"/>
          <w:sz w:val="22"/>
          <w:szCs w:val="22"/>
        </w:rPr>
      </w:pPr>
      <w:bookmarkStart w:id="4" w:name="_Toc161472869"/>
      <w:r w:rsidRPr="004C4481">
        <w:rPr>
          <w:rFonts w:ascii="Arial" w:hAnsi="Arial" w:cs="Arial"/>
          <w:b/>
          <w:color w:val="auto"/>
          <w:sz w:val="22"/>
          <w:szCs w:val="22"/>
        </w:rPr>
        <w:t>4</w:t>
      </w:r>
      <w:r w:rsidR="007D1E76" w:rsidRPr="004C4481">
        <w:rPr>
          <w:rFonts w:ascii="Arial" w:hAnsi="Arial" w:cs="Arial"/>
          <w:b/>
          <w:color w:val="auto"/>
          <w:sz w:val="22"/>
          <w:szCs w:val="22"/>
        </w:rPr>
        <w:t>. Bases de Preparació</w:t>
      </w:r>
      <w:r w:rsidR="00E00323" w:rsidRPr="004C4481">
        <w:rPr>
          <w:rFonts w:ascii="Arial" w:hAnsi="Arial" w:cs="Arial"/>
          <w:b/>
          <w:color w:val="auto"/>
          <w:sz w:val="22"/>
          <w:szCs w:val="22"/>
        </w:rPr>
        <w:t>n de los Estados Financieros:</w:t>
      </w:r>
      <w:bookmarkEnd w:id="4"/>
    </w:p>
    <w:p w14:paraId="16713285"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Se informará sobre:</w:t>
      </w:r>
    </w:p>
    <w:p w14:paraId="0FABCEB8" w14:textId="77777777" w:rsidR="007D1E76" w:rsidRPr="004C4481" w:rsidRDefault="007D1E76" w:rsidP="00CB41C4">
      <w:pPr>
        <w:tabs>
          <w:tab w:val="left" w:leader="underscore" w:pos="9639"/>
        </w:tabs>
        <w:spacing w:after="0" w:line="240" w:lineRule="auto"/>
        <w:jc w:val="both"/>
        <w:rPr>
          <w:rFonts w:ascii="Arial" w:hAnsi="Arial" w:cs="Arial"/>
        </w:rPr>
      </w:pPr>
    </w:p>
    <w:p w14:paraId="4D261760"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Si se ha observado la normatividad emitida por el CONAC y las disposiciones legales aplicables.</w:t>
      </w:r>
    </w:p>
    <w:p w14:paraId="495B8FFF" w14:textId="13C08904" w:rsidR="007D1E76"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Las bases que se tomaron para la preparación de los estados financieros del presente periodo, son conforme a la Normatividad emitida a la fecha por el Consejo Nacional de Armonización Contable, Constitución Política para el Estado de Guanajuato, Ley de Fiscalización Superior del  Estado de Guanajuato Ley General de Contabilidad Gubernamental, Ley Orgánica Municipal para el Estado de Guanajuato, Ley de Responsabilidades Administrativas de los Servidores Públicos del Estado de Guanajuato y sus Municipios.</w:t>
      </w:r>
    </w:p>
    <w:p w14:paraId="58B00679" w14:textId="77777777" w:rsidR="007D1E76" w:rsidRPr="004C4481" w:rsidRDefault="007D1E76" w:rsidP="00CB41C4">
      <w:pPr>
        <w:tabs>
          <w:tab w:val="left" w:leader="underscore" w:pos="9639"/>
        </w:tabs>
        <w:spacing w:after="0" w:line="240" w:lineRule="auto"/>
        <w:jc w:val="both"/>
        <w:rPr>
          <w:rFonts w:ascii="Arial" w:hAnsi="Arial" w:cs="Arial"/>
        </w:rPr>
      </w:pPr>
    </w:p>
    <w:p w14:paraId="73F52BD1"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La normatividad aplicada para el reconocimiento, valuación y revelación de los diferentes rubros de la información financiera, así como las bases de medición utilizadas para la elaboración de los </w:t>
      </w:r>
      <w:r w:rsidRPr="004C4481">
        <w:rPr>
          <w:rFonts w:ascii="Arial" w:hAnsi="Arial" w:cs="Arial"/>
        </w:rPr>
        <w:lastRenderedPageBreak/>
        <w:t>estados financieros; por ejemplo: costo histórico, valor de realización, valor razonable, valor de recuperación o cualquier otro método empleado y los criterios de aplicación de los mismos.</w:t>
      </w:r>
    </w:p>
    <w:p w14:paraId="1F9EE54B" w14:textId="3005F4FE" w:rsidR="007D1E76"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La normatividad aplicada para el reconocimiento, valuación y revelación de los diferentes rubros de la información financiera y las bases de medición utilizadas para la elaboración de los estados financieros son de acuerdo con las emitidas por el CONAC a la fecha de expedición.</w:t>
      </w:r>
    </w:p>
    <w:p w14:paraId="2DCF252C" w14:textId="77777777" w:rsidR="007D1E76" w:rsidRPr="004C4481" w:rsidRDefault="007D1E76" w:rsidP="00CB41C4">
      <w:pPr>
        <w:tabs>
          <w:tab w:val="left" w:leader="underscore" w:pos="9639"/>
        </w:tabs>
        <w:spacing w:after="0" w:line="240" w:lineRule="auto"/>
        <w:jc w:val="both"/>
        <w:rPr>
          <w:rFonts w:ascii="Arial" w:hAnsi="Arial" w:cs="Arial"/>
        </w:rPr>
      </w:pPr>
    </w:p>
    <w:p w14:paraId="7ED1C1ED" w14:textId="784B4DD1"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c)</w:t>
      </w:r>
      <w:r w:rsidRPr="004C4481">
        <w:rPr>
          <w:rFonts w:ascii="Arial" w:hAnsi="Arial" w:cs="Arial"/>
        </w:rPr>
        <w:t xml:space="preserve"> </w:t>
      </w:r>
      <w:r w:rsidR="00A6346D" w:rsidRPr="004C4481">
        <w:rPr>
          <w:rFonts w:ascii="Arial" w:hAnsi="Arial" w:cs="Arial"/>
        </w:rPr>
        <w:t>Postulados básicos de Contabilidad Gubernamental (PBCG)</w:t>
      </w:r>
      <w:r w:rsidRPr="004C4481">
        <w:rPr>
          <w:rFonts w:ascii="Arial" w:hAnsi="Arial" w:cs="Arial"/>
        </w:rPr>
        <w:t>.</w:t>
      </w:r>
    </w:p>
    <w:p w14:paraId="5009A319" w14:textId="37214244" w:rsidR="007D1E76"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1.- Sustancia Económica, 2.- Entes Públicos, 3.- Existencia Permanente, 4.- Revelación Suficiente, 5.- Importancia Relativa, 6.- Registro e Integración Presupuestaria, 7.- Consolidación de la Información Financiera, 8.- Devengo Contable, 9.- Valuación, 10.- Dualidad Económica, 11.- Consistencia.</w:t>
      </w:r>
    </w:p>
    <w:p w14:paraId="1CC2D59E" w14:textId="77777777" w:rsidR="007D1E76" w:rsidRPr="004C4481" w:rsidRDefault="007D1E76" w:rsidP="00CB41C4">
      <w:pPr>
        <w:tabs>
          <w:tab w:val="left" w:leader="underscore" w:pos="9639"/>
        </w:tabs>
        <w:spacing w:after="0" w:line="240" w:lineRule="auto"/>
        <w:jc w:val="both"/>
        <w:rPr>
          <w:rFonts w:ascii="Arial" w:hAnsi="Arial" w:cs="Arial"/>
        </w:rPr>
      </w:pPr>
    </w:p>
    <w:p w14:paraId="7989D893" w14:textId="6A08B59B"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d)</w:t>
      </w:r>
      <w:r w:rsidRPr="004C4481">
        <w:rPr>
          <w:rFonts w:ascii="Arial" w:hAnsi="Arial" w:cs="Arial"/>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C4481">
        <w:rPr>
          <w:rFonts w:ascii="Arial" w:hAnsi="Arial" w:cs="Arial"/>
        </w:rPr>
        <w:t>Marco Conceptual de Contabilidad Gubernamental (MCCG) y sus modificaciones.</w:t>
      </w:r>
    </w:p>
    <w:p w14:paraId="384678DD" w14:textId="61297865" w:rsidR="007D1E76" w:rsidRPr="004C4481" w:rsidRDefault="00A10B1D" w:rsidP="00CB41C4">
      <w:pPr>
        <w:tabs>
          <w:tab w:val="left" w:leader="underscore" w:pos="9639"/>
        </w:tabs>
        <w:spacing w:after="0" w:line="240" w:lineRule="auto"/>
        <w:jc w:val="both"/>
        <w:rPr>
          <w:rFonts w:ascii="Arial" w:hAnsi="Arial" w:cs="Arial"/>
        </w:rPr>
      </w:pPr>
      <w:r w:rsidRPr="004C4481">
        <w:rPr>
          <w:rFonts w:ascii="Arial" w:hAnsi="Arial" w:cs="Arial"/>
        </w:rPr>
        <w:t>A la fecha no se aplica normatividad supletoria.</w:t>
      </w:r>
    </w:p>
    <w:p w14:paraId="02977AB3" w14:textId="77777777" w:rsidR="007D1E76" w:rsidRPr="004C4481" w:rsidRDefault="007D1E76" w:rsidP="00CB41C4">
      <w:pPr>
        <w:tabs>
          <w:tab w:val="left" w:leader="underscore" w:pos="9639"/>
        </w:tabs>
        <w:spacing w:after="0" w:line="240" w:lineRule="auto"/>
        <w:jc w:val="both"/>
        <w:rPr>
          <w:rFonts w:ascii="Arial" w:hAnsi="Arial" w:cs="Arial"/>
        </w:rPr>
      </w:pPr>
    </w:p>
    <w:p w14:paraId="084AD24A" w14:textId="4A679E5F"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e)</w:t>
      </w:r>
      <w:r w:rsidRPr="004C4481">
        <w:rPr>
          <w:rFonts w:ascii="Arial" w:hAnsi="Arial" w:cs="Arial"/>
        </w:rPr>
        <w:t xml:space="preserve"> Para las entidades que por primera vez estén implementando la base </w:t>
      </w:r>
      <w:r w:rsidR="0086420E" w:rsidRPr="004C4481">
        <w:rPr>
          <w:rFonts w:ascii="Arial" w:hAnsi="Arial" w:cs="Arial"/>
        </w:rPr>
        <w:t xml:space="preserve">de </w:t>
      </w:r>
      <w:r w:rsidRPr="004C4481">
        <w:rPr>
          <w:rFonts w:ascii="Arial" w:hAnsi="Arial" w:cs="Arial"/>
        </w:rPr>
        <w:t>devengado de acuerdo a la Ley de Contabilidad, deberán:</w:t>
      </w:r>
    </w:p>
    <w:p w14:paraId="39720946" w14:textId="77777777" w:rsidR="007D1E76" w:rsidRPr="004C4481" w:rsidRDefault="007D1E76" w:rsidP="00CB41C4">
      <w:pPr>
        <w:tabs>
          <w:tab w:val="left" w:leader="underscore" w:pos="9639"/>
        </w:tabs>
        <w:spacing w:after="0" w:line="240" w:lineRule="auto"/>
        <w:jc w:val="both"/>
        <w:rPr>
          <w:rFonts w:ascii="Arial" w:hAnsi="Arial" w:cs="Arial"/>
        </w:rPr>
      </w:pPr>
    </w:p>
    <w:p w14:paraId="66DA893A"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*Revelar las nuevas políticas de reconocimiento:</w:t>
      </w:r>
    </w:p>
    <w:p w14:paraId="75AC3EA1" w14:textId="14C58054" w:rsidR="007D1E76" w:rsidRPr="004C4481" w:rsidRDefault="00A10B1D" w:rsidP="004C4481">
      <w:pPr>
        <w:jc w:val="both"/>
        <w:rPr>
          <w:rFonts w:ascii="Arial" w:hAnsi="Arial" w:cs="Arial"/>
        </w:rPr>
      </w:pPr>
      <w:r w:rsidRPr="004C4481">
        <w:rPr>
          <w:rFonts w:ascii="Arial" w:hAnsi="Arial" w:cs="Arial"/>
        </w:rPr>
        <w:t>Este esté público empezó a utilizar la base del devengado de acuerdo con la Ley de Contabilidad Gubernamental en el año de 2010.</w:t>
      </w:r>
    </w:p>
    <w:p w14:paraId="6BEBABB5"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*Plan de implementación:</w:t>
      </w:r>
    </w:p>
    <w:p w14:paraId="3B6D9156" w14:textId="7877F778" w:rsidR="007D1E76" w:rsidRPr="004C4481" w:rsidRDefault="00A10B1D" w:rsidP="004C4481">
      <w:pPr>
        <w:jc w:val="both"/>
        <w:rPr>
          <w:rFonts w:ascii="Arial" w:hAnsi="Arial" w:cs="Arial"/>
        </w:rPr>
      </w:pPr>
      <w:r w:rsidRPr="004C4481">
        <w:rPr>
          <w:rFonts w:ascii="Arial" w:hAnsi="Arial" w:cs="Arial"/>
        </w:rPr>
        <w:t>Este esté público empezó a utilizar la base del devengado de acuerdo con la Ley de Contabilidad G</w:t>
      </w:r>
      <w:r w:rsidR="004C4481">
        <w:rPr>
          <w:rFonts w:ascii="Arial" w:hAnsi="Arial" w:cs="Arial"/>
        </w:rPr>
        <w:t>ubernamental en el año de 2010.</w:t>
      </w:r>
    </w:p>
    <w:p w14:paraId="756D764B"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*Revelar los cambios en las políticas, la clasificación y medición de las mismas, así como su impacto en la información financiera:</w:t>
      </w:r>
    </w:p>
    <w:p w14:paraId="21A87327" w14:textId="77777777" w:rsidR="00A10B1D" w:rsidRPr="004C4481" w:rsidRDefault="00A10B1D" w:rsidP="00A10B1D">
      <w:pPr>
        <w:jc w:val="both"/>
        <w:rPr>
          <w:rFonts w:ascii="Arial" w:hAnsi="Arial" w:cs="Arial"/>
        </w:rPr>
      </w:pPr>
      <w:r w:rsidRPr="004C4481">
        <w:rPr>
          <w:rFonts w:ascii="Arial" w:hAnsi="Arial" w:cs="Arial"/>
        </w:rPr>
        <w:t>Este esté publico empezó a utilizar la base del devengado de acuerdo con la Ley de Contabilidad Gubernamental en el año de 2010.</w:t>
      </w:r>
    </w:p>
    <w:p w14:paraId="56566E4B" w14:textId="77777777" w:rsidR="00A10B1D" w:rsidRPr="004C4481" w:rsidRDefault="00A10B1D" w:rsidP="00A10B1D">
      <w:pPr>
        <w:jc w:val="both"/>
        <w:rPr>
          <w:rFonts w:ascii="Arial" w:hAnsi="Arial" w:cs="Arial"/>
        </w:rPr>
      </w:pPr>
      <w:r w:rsidRPr="004C4481">
        <w:rPr>
          <w:rFonts w:ascii="Arial" w:hAnsi="Arial" w:cs="Arial"/>
        </w:rPr>
        <w:t>Los Recargos y Rezagos por derechos de agua potable desde el ejercicio fiscal 2011 se reconocían dentro del CRI de accesorios de Impuestos, a partir del ejercicio fiscal 2017, los recargos se hace el reconocimiento de los mismos en el CRI de accesorios de Derechos y los Rezagos se reconocen dentro de los derechos.</w:t>
      </w:r>
    </w:p>
    <w:p w14:paraId="4CD205E4" w14:textId="77777777" w:rsidR="00A10B1D" w:rsidRPr="004C4481" w:rsidRDefault="00A10B1D" w:rsidP="00A10B1D">
      <w:pPr>
        <w:jc w:val="both"/>
        <w:rPr>
          <w:rFonts w:ascii="Arial" w:hAnsi="Arial" w:cs="Arial"/>
        </w:rPr>
      </w:pPr>
      <w:r w:rsidRPr="004C4481">
        <w:rPr>
          <w:rFonts w:ascii="Arial" w:hAnsi="Arial" w:cs="Arial"/>
        </w:rPr>
        <w:t>Los rezagos del impuesto predial a partir del ejercicio 2017 se reconocen dentro del CRI 12 y no dentro del CRI 17.</w:t>
      </w:r>
    </w:p>
    <w:p w14:paraId="57326D16" w14:textId="2EBED81C" w:rsidR="006F0687" w:rsidRPr="004C4481" w:rsidRDefault="00A10B1D" w:rsidP="004C4481">
      <w:pPr>
        <w:jc w:val="both"/>
        <w:rPr>
          <w:rFonts w:ascii="Arial" w:hAnsi="Arial" w:cs="Arial"/>
        </w:rPr>
      </w:pPr>
      <w:r w:rsidRPr="004C4481">
        <w:rPr>
          <w:rFonts w:ascii="Arial" w:hAnsi="Arial" w:cs="Arial"/>
        </w:rPr>
        <w:t xml:space="preserve">Derivado de la armonización propuesta por la SFIA, a partir del ejercicio fiscal 2018 se realizó una restructura de los CRI. </w:t>
      </w:r>
    </w:p>
    <w:p w14:paraId="71521D40" w14:textId="25A82D8F" w:rsidR="006F0687" w:rsidRPr="004C4481" w:rsidRDefault="006F0687" w:rsidP="006F0687">
      <w:pPr>
        <w:tabs>
          <w:tab w:val="left" w:leader="underscore" w:pos="9639"/>
        </w:tabs>
        <w:spacing w:after="0" w:line="240" w:lineRule="auto"/>
        <w:jc w:val="both"/>
        <w:rPr>
          <w:rFonts w:ascii="Arial" w:hAnsi="Arial" w:cs="Arial"/>
        </w:rPr>
      </w:pPr>
      <w:r w:rsidRPr="004C4481">
        <w:rPr>
          <w:rFonts w:ascii="Arial" w:hAnsi="Arial" w:cs="Arial"/>
        </w:rPr>
        <w:t>*</w:t>
      </w:r>
      <w:r w:rsidR="00D546B2" w:rsidRPr="004C4481">
        <w:rPr>
          <w:rFonts w:ascii="Arial" w:hAnsi="Arial" w:cs="Arial"/>
        </w:rPr>
        <w:t>Presentar los últimos estados financieros con la normatividad anteriormente utilizada con las nuevas políticas para fines de comparación en la transición a la base de devengado.</w:t>
      </w:r>
    </w:p>
    <w:p w14:paraId="76390FE4" w14:textId="39DF174F" w:rsidR="006F0687" w:rsidRPr="004C4481" w:rsidRDefault="00D72717" w:rsidP="006F0687">
      <w:pPr>
        <w:tabs>
          <w:tab w:val="left" w:leader="underscore" w:pos="9639"/>
        </w:tabs>
        <w:spacing w:after="0" w:line="240" w:lineRule="auto"/>
        <w:jc w:val="both"/>
        <w:rPr>
          <w:rFonts w:ascii="Arial" w:hAnsi="Arial" w:cs="Arial"/>
        </w:rPr>
      </w:pPr>
      <w:r w:rsidRPr="004C4481">
        <w:rPr>
          <w:rFonts w:ascii="Arial" w:hAnsi="Arial" w:cs="Arial"/>
        </w:rPr>
        <w:t>Los estados financieros se han realizado en base a las disposiciones establecidas del CONAC.</w:t>
      </w:r>
    </w:p>
    <w:p w14:paraId="158EC49E" w14:textId="77777777" w:rsidR="007D1E76" w:rsidRPr="004C4481" w:rsidRDefault="007D1E76" w:rsidP="00CB41C4">
      <w:pPr>
        <w:tabs>
          <w:tab w:val="left" w:leader="underscore" w:pos="9639"/>
        </w:tabs>
        <w:spacing w:after="0" w:line="240" w:lineRule="auto"/>
        <w:jc w:val="both"/>
        <w:rPr>
          <w:rFonts w:ascii="Arial" w:hAnsi="Arial" w:cs="Arial"/>
        </w:rPr>
      </w:pPr>
    </w:p>
    <w:p w14:paraId="2119A6EF" w14:textId="77777777" w:rsidR="007D1E76" w:rsidRPr="004C4481" w:rsidRDefault="007D1E76" w:rsidP="00CB41C4">
      <w:pPr>
        <w:tabs>
          <w:tab w:val="left" w:leader="underscore" w:pos="9639"/>
        </w:tabs>
        <w:spacing w:after="0" w:line="240" w:lineRule="auto"/>
        <w:jc w:val="both"/>
        <w:rPr>
          <w:rFonts w:ascii="Arial" w:hAnsi="Arial" w:cs="Arial"/>
        </w:rPr>
      </w:pPr>
    </w:p>
    <w:p w14:paraId="7025E7E0" w14:textId="4C87F38F" w:rsidR="007D1E76" w:rsidRPr="004C4481" w:rsidRDefault="007F699D" w:rsidP="000C3365">
      <w:pPr>
        <w:pStyle w:val="Ttulo2"/>
        <w:rPr>
          <w:rFonts w:ascii="Arial" w:hAnsi="Arial" w:cs="Arial"/>
          <w:b/>
          <w:sz w:val="22"/>
          <w:szCs w:val="22"/>
        </w:rPr>
      </w:pPr>
      <w:bookmarkStart w:id="5" w:name="_Toc161472870"/>
      <w:r w:rsidRPr="004C4481">
        <w:rPr>
          <w:rFonts w:ascii="Arial" w:hAnsi="Arial" w:cs="Arial"/>
          <w:b/>
          <w:color w:val="auto"/>
          <w:sz w:val="22"/>
          <w:szCs w:val="22"/>
        </w:rPr>
        <w:t>5</w:t>
      </w:r>
      <w:r w:rsidR="007D1E76" w:rsidRPr="004C4481">
        <w:rPr>
          <w:rFonts w:ascii="Arial" w:hAnsi="Arial" w:cs="Arial"/>
          <w:b/>
          <w:color w:val="auto"/>
          <w:sz w:val="22"/>
          <w:szCs w:val="22"/>
        </w:rPr>
        <w:t>. Políticas de</w:t>
      </w:r>
      <w:r w:rsidR="00E00323" w:rsidRPr="004C4481">
        <w:rPr>
          <w:rFonts w:ascii="Arial" w:hAnsi="Arial" w:cs="Arial"/>
          <w:b/>
          <w:color w:val="auto"/>
          <w:sz w:val="22"/>
          <w:szCs w:val="22"/>
        </w:rPr>
        <w:t xml:space="preserve"> Contabilidad Significativas:</w:t>
      </w:r>
      <w:bookmarkEnd w:id="5"/>
    </w:p>
    <w:p w14:paraId="685C2AC3" w14:textId="77777777" w:rsidR="00AF4375" w:rsidRPr="004C4481" w:rsidRDefault="00AF4375" w:rsidP="00AF4375">
      <w:pPr>
        <w:tabs>
          <w:tab w:val="left" w:leader="underscore" w:pos="9639"/>
        </w:tabs>
        <w:spacing w:after="0" w:line="240" w:lineRule="auto"/>
        <w:jc w:val="both"/>
        <w:rPr>
          <w:rFonts w:ascii="Arial" w:hAnsi="Arial" w:cs="Arial"/>
        </w:rPr>
      </w:pPr>
      <w:r w:rsidRPr="004C4481">
        <w:rPr>
          <w:rFonts w:ascii="Arial" w:hAnsi="Arial" w:cs="Arial"/>
        </w:rPr>
        <w:t xml:space="preserve">Son los principios, bases, reglas y procedimientos específicos adoptados por el ente público en la elaboración y presentación de sus estados financieros. </w:t>
      </w:r>
    </w:p>
    <w:p w14:paraId="793D8065" w14:textId="32E17174" w:rsidR="007D1E76" w:rsidRPr="004C4481" w:rsidRDefault="00AF4375" w:rsidP="00AF4375">
      <w:pPr>
        <w:tabs>
          <w:tab w:val="left" w:leader="underscore" w:pos="9639"/>
        </w:tabs>
        <w:spacing w:after="0" w:line="240" w:lineRule="auto"/>
        <w:jc w:val="both"/>
        <w:rPr>
          <w:rFonts w:ascii="Arial" w:hAnsi="Arial" w:cs="Arial"/>
        </w:rPr>
      </w:pPr>
      <w:r w:rsidRPr="004C4481">
        <w:rPr>
          <w:rFonts w:ascii="Arial" w:hAnsi="Arial" w:cs="Arial"/>
        </w:rPr>
        <w:t>El ente público seleccionará y aplicará sus políticas contables de manera congruente para transacciones, otros eventos y condiciones que sean similares.</w:t>
      </w:r>
    </w:p>
    <w:p w14:paraId="4773A4FE"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Se informará sobre:</w:t>
      </w:r>
    </w:p>
    <w:p w14:paraId="3A8D7951" w14:textId="77777777" w:rsidR="007D1E76" w:rsidRPr="004C4481" w:rsidRDefault="007D1E76" w:rsidP="00CB41C4">
      <w:pPr>
        <w:tabs>
          <w:tab w:val="left" w:leader="underscore" w:pos="9639"/>
        </w:tabs>
        <w:spacing w:after="0" w:line="240" w:lineRule="auto"/>
        <w:jc w:val="both"/>
        <w:rPr>
          <w:rFonts w:ascii="Arial" w:hAnsi="Arial" w:cs="Arial"/>
        </w:rPr>
      </w:pPr>
    </w:p>
    <w:p w14:paraId="6073F87B" w14:textId="088E4F59"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w:t>
      </w:r>
      <w:r w:rsidR="00FC1AE8" w:rsidRPr="004C4481">
        <w:rPr>
          <w:rFonts w:ascii="Arial" w:hAnsi="Arial" w:cs="Arial"/>
        </w:rPr>
        <w:t>Actualización: se informará del método utilizado para la actualización del valor de los activos, pasivos y Hacienda Pública/Patrimonio y las razones de dicha elección. Así como informar de la desconexión o reconexión inflacionaria</w:t>
      </w:r>
      <w:r w:rsidRPr="004C4481">
        <w:rPr>
          <w:rFonts w:ascii="Arial" w:hAnsi="Arial" w:cs="Arial"/>
        </w:rPr>
        <w:t>:</w:t>
      </w:r>
    </w:p>
    <w:p w14:paraId="5F39775F" w14:textId="77777777" w:rsidR="00D72717" w:rsidRPr="004C4481" w:rsidRDefault="00D72717" w:rsidP="00D72717">
      <w:pPr>
        <w:jc w:val="both"/>
        <w:rPr>
          <w:rFonts w:ascii="Arial" w:hAnsi="Arial" w:cs="Arial"/>
        </w:rPr>
      </w:pPr>
      <w:r w:rsidRPr="004C4481">
        <w:rPr>
          <w:rFonts w:ascii="Arial" w:hAnsi="Arial" w:cs="Arial"/>
        </w:rPr>
        <w:t>Al periodo no se han utilizado métodos de actualización para el activo, pasivo y hacienda pública.</w:t>
      </w:r>
    </w:p>
    <w:p w14:paraId="3D8017C2" w14:textId="13DA86EE"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w:t>
      </w:r>
      <w:r w:rsidR="001C710C" w:rsidRPr="004C4481">
        <w:rPr>
          <w:rFonts w:ascii="Arial" w:hAnsi="Arial" w:cs="Arial"/>
        </w:rPr>
        <w:t>Informar sobre la realización de operaciones en el extranjero y de sus efectos en la información financiera gubernamental, considerando entre otros el importe de las variaciones cambiarias reconocidas en el resultado (ahorro o desahorro)</w:t>
      </w:r>
      <w:r w:rsidRPr="004C4481">
        <w:rPr>
          <w:rFonts w:ascii="Arial" w:hAnsi="Arial" w:cs="Arial"/>
        </w:rPr>
        <w:t>:</w:t>
      </w:r>
    </w:p>
    <w:p w14:paraId="24FDC9A5" w14:textId="77777777" w:rsidR="00D72717" w:rsidRPr="004C4481" w:rsidRDefault="00D72717" w:rsidP="00D72717">
      <w:pPr>
        <w:spacing w:after="0" w:line="240" w:lineRule="auto"/>
        <w:jc w:val="both"/>
        <w:rPr>
          <w:rFonts w:ascii="Arial" w:hAnsi="Arial" w:cs="Arial"/>
        </w:rPr>
      </w:pPr>
      <w:r w:rsidRPr="004C4481">
        <w:rPr>
          <w:rFonts w:ascii="Arial" w:hAnsi="Arial" w:cs="Arial"/>
        </w:rPr>
        <w:t>Al periodo no se han tenido operaciones en el extranjero.</w:t>
      </w:r>
    </w:p>
    <w:p w14:paraId="35FCED94" w14:textId="3EA92937" w:rsidR="007D1E76" w:rsidRPr="004C4481" w:rsidRDefault="007D1E76" w:rsidP="00CB41C4">
      <w:pPr>
        <w:tabs>
          <w:tab w:val="left" w:leader="underscore" w:pos="9639"/>
        </w:tabs>
        <w:spacing w:after="0" w:line="240" w:lineRule="auto"/>
        <w:jc w:val="both"/>
        <w:rPr>
          <w:rFonts w:ascii="Arial" w:hAnsi="Arial" w:cs="Arial"/>
        </w:rPr>
      </w:pPr>
    </w:p>
    <w:p w14:paraId="433324F3" w14:textId="626DBDA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c)</w:t>
      </w:r>
      <w:r w:rsidRPr="004C4481">
        <w:rPr>
          <w:rFonts w:ascii="Arial" w:hAnsi="Arial" w:cs="Arial"/>
        </w:rPr>
        <w:t xml:space="preserve"> </w:t>
      </w:r>
      <w:r w:rsidR="00E9132F" w:rsidRPr="004C4481">
        <w:rPr>
          <w:rFonts w:ascii="Arial" w:hAnsi="Arial" w:cs="Arial"/>
        </w:rPr>
        <w:t>Método de valuación de la inversión en acciones de Compañías subsidiarias no consolidadas y asociadas</w:t>
      </w:r>
      <w:r w:rsidRPr="004C4481">
        <w:rPr>
          <w:rFonts w:ascii="Arial" w:hAnsi="Arial" w:cs="Arial"/>
        </w:rPr>
        <w:t>:</w:t>
      </w:r>
    </w:p>
    <w:p w14:paraId="13FF906F" w14:textId="2F792D40" w:rsidR="00D72717" w:rsidRPr="004C4481" w:rsidRDefault="00D72717" w:rsidP="00D72717">
      <w:pPr>
        <w:spacing w:after="0" w:line="240" w:lineRule="auto"/>
        <w:jc w:val="both"/>
        <w:rPr>
          <w:rFonts w:ascii="Arial" w:hAnsi="Arial" w:cs="Arial"/>
        </w:rPr>
      </w:pPr>
      <w:r w:rsidRPr="004C4481">
        <w:rPr>
          <w:rFonts w:ascii="Arial" w:hAnsi="Arial" w:cs="Arial"/>
        </w:rPr>
        <w:t>Al periodo no se tienen inversiones en acciones de Compañías Subsidiarias no consolidadas y asociadas.</w:t>
      </w:r>
    </w:p>
    <w:p w14:paraId="130DE117" w14:textId="77777777" w:rsidR="00D72717" w:rsidRPr="004C4481" w:rsidRDefault="00D72717" w:rsidP="00D72717">
      <w:pPr>
        <w:spacing w:after="0" w:line="240" w:lineRule="auto"/>
        <w:jc w:val="both"/>
        <w:rPr>
          <w:rFonts w:ascii="Arial" w:hAnsi="Arial" w:cs="Arial"/>
          <w:b/>
        </w:rPr>
      </w:pPr>
    </w:p>
    <w:p w14:paraId="7AB12262"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d)</w:t>
      </w:r>
      <w:r w:rsidRPr="004C4481">
        <w:rPr>
          <w:rFonts w:ascii="Arial" w:hAnsi="Arial" w:cs="Arial"/>
        </w:rPr>
        <w:t xml:space="preserve"> Sistema y método de valuación de inventarios y costo de lo vendido:</w:t>
      </w:r>
    </w:p>
    <w:p w14:paraId="1932C6B5" w14:textId="77777777" w:rsidR="00D72717" w:rsidRPr="004C4481" w:rsidRDefault="00D72717" w:rsidP="00D72717">
      <w:pPr>
        <w:spacing w:after="0" w:line="240" w:lineRule="auto"/>
        <w:jc w:val="both"/>
        <w:rPr>
          <w:rFonts w:ascii="Arial" w:hAnsi="Arial" w:cs="Arial"/>
        </w:rPr>
      </w:pPr>
      <w:r w:rsidRPr="004C4481">
        <w:rPr>
          <w:rFonts w:ascii="Arial" w:hAnsi="Arial" w:cs="Arial"/>
        </w:rPr>
        <w:t>Al periodo no se cuenta con inventario de mercancías para venta por lo que no se cuenta con un método de valuación y costo de lo vendido.</w:t>
      </w:r>
    </w:p>
    <w:p w14:paraId="0B282127" w14:textId="4897AD87" w:rsidR="007D1E76" w:rsidRPr="004C4481" w:rsidRDefault="007D1E76" w:rsidP="00CB41C4">
      <w:pPr>
        <w:tabs>
          <w:tab w:val="left" w:leader="underscore" w:pos="9639"/>
        </w:tabs>
        <w:spacing w:after="0" w:line="240" w:lineRule="auto"/>
        <w:jc w:val="both"/>
        <w:rPr>
          <w:rFonts w:ascii="Arial" w:hAnsi="Arial" w:cs="Arial"/>
        </w:rPr>
      </w:pPr>
    </w:p>
    <w:p w14:paraId="1D8C904A"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e)</w:t>
      </w:r>
      <w:r w:rsidRPr="004C4481">
        <w:rPr>
          <w:rFonts w:ascii="Arial" w:hAnsi="Arial" w:cs="Arial"/>
        </w:rPr>
        <w:t xml:space="preserve"> Beneficios a empleados: revelar el cálculo de la reserva actuarial, valor presente de los ingresos esperados comparado con el valor presente de la estimación de gastos tanto de los beneficiarios actuales como futuros:</w:t>
      </w:r>
    </w:p>
    <w:p w14:paraId="0A79635B" w14:textId="33D80FAE" w:rsidR="00D72717" w:rsidRPr="004C4481" w:rsidRDefault="00D72717" w:rsidP="00D72717">
      <w:pPr>
        <w:spacing w:after="0" w:line="240" w:lineRule="auto"/>
        <w:jc w:val="both"/>
        <w:rPr>
          <w:rFonts w:ascii="Arial" w:hAnsi="Arial" w:cs="Arial"/>
          <w:b/>
        </w:rPr>
      </w:pPr>
      <w:r w:rsidRPr="004C4481">
        <w:rPr>
          <w:rFonts w:ascii="Arial" w:hAnsi="Arial" w:cs="Arial"/>
        </w:rPr>
        <w:t>Al periodo no se tienen beneficios para empleados en cuestión de reserva actuarial.</w:t>
      </w:r>
    </w:p>
    <w:p w14:paraId="6636D845" w14:textId="77777777" w:rsidR="007D1E76" w:rsidRPr="004C4481" w:rsidRDefault="007D1E76" w:rsidP="00CB41C4">
      <w:pPr>
        <w:tabs>
          <w:tab w:val="left" w:leader="underscore" w:pos="9639"/>
        </w:tabs>
        <w:spacing w:after="0" w:line="240" w:lineRule="auto"/>
        <w:jc w:val="both"/>
        <w:rPr>
          <w:rFonts w:ascii="Arial" w:hAnsi="Arial" w:cs="Arial"/>
        </w:rPr>
      </w:pPr>
    </w:p>
    <w:p w14:paraId="6113C381"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f)</w:t>
      </w:r>
      <w:r w:rsidRPr="004C4481">
        <w:rPr>
          <w:rFonts w:ascii="Arial" w:hAnsi="Arial" w:cs="Arial"/>
        </w:rPr>
        <w:t xml:space="preserve"> Provisiones: objetivo de su creación, monto y plazo:</w:t>
      </w:r>
    </w:p>
    <w:p w14:paraId="57045CE7" w14:textId="77777777" w:rsidR="00D72717" w:rsidRPr="004C4481" w:rsidRDefault="00D72717" w:rsidP="00CB41C4">
      <w:pPr>
        <w:tabs>
          <w:tab w:val="left" w:leader="underscore" w:pos="9639"/>
        </w:tabs>
        <w:spacing w:after="0" w:line="240" w:lineRule="auto"/>
        <w:jc w:val="both"/>
        <w:rPr>
          <w:rFonts w:ascii="Arial" w:hAnsi="Arial" w:cs="Arial"/>
          <w:b/>
        </w:rPr>
      </w:pPr>
      <w:r w:rsidRPr="004C4481">
        <w:rPr>
          <w:rFonts w:ascii="Arial" w:hAnsi="Arial" w:cs="Arial"/>
        </w:rPr>
        <w:t>Al periodo contablemente no se tienen provisiones</w:t>
      </w:r>
      <w:r w:rsidRPr="004C4481">
        <w:rPr>
          <w:rFonts w:ascii="Arial" w:hAnsi="Arial" w:cs="Arial"/>
          <w:b/>
        </w:rPr>
        <w:t xml:space="preserve"> </w:t>
      </w:r>
    </w:p>
    <w:p w14:paraId="3279D8F6" w14:textId="77777777" w:rsidR="00D72717" w:rsidRPr="004C4481" w:rsidRDefault="00D72717" w:rsidP="00CB41C4">
      <w:pPr>
        <w:tabs>
          <w:tab w:val="left" w:leader="underscore" w:pos="9639"/>
        </w:tabs>
        <w:spacing w:after="0" w:line="240" w:lineRule="auto"/>
        <w:jc w:val="both"/>
        <w:rPr>
          <w:rFonts w:ascii="Arial" w:hAnsi="Arial" w:cs="Arial"/>
          <w:b/>
        </w:rPr>
      </w:pPr>
    </w:p>
    <w:p w14:paraId="4190001D" w14:textId="656017B1"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g)</w:t>
      </w:r>
      <w:r w:rsidRPr="004C4481">
        <w:rPr>
          <w:rFonts w:ascii="Arial" w:hAnsi="Arial" w:cs="Arial"/>
        </w:rPr>
        <w:t xml:space="preserve"> Reservas: objetivo de su creación, monto y plazo:</w:t>
      </w:r>
    </w:p>
    <w:p w14:paraId="397C62EB" w14:textId="3599ADC3" w:rsidR="00D72717" w:rsidRPr="004C4481" w:rsidRDefault="00D72717" w:rsidP="004C4481">
      <w:pPr>
        <w:spacing w:after="0" w:line="240" w:lineRule="auto"/>
        <w:jc w:val="both"/>
        <w:rPr>
          <w:rFonts w:ascii="Arial" w:hAnsi="Arial" w:cs="Arial"/>
        </w:rPr>
      </w:pPr>
      <w:r w:rsidRPr="004C4481">
        <w:rPr>
          <w:rFonts w:ascii="Arial" w:hAnsi="Arial" w:cs="Arial"/>
        </w:rPr>
        <w:t>Al periodo contablemente no se tienen reservas.</w:t>
      </w:r>
    </w:p>
    <w:p w14:paraId="3A224053" w14:textId="755BD202" w:rsidR="00D72717" w:rsidRPr="004C4481" w:rsidRDefault="00D72717" w:rsidP="00CB41C4">
      <w:pPr>
        <w:tabs>
          <w:tab w:val="left" w:leader="underscore" w:pos="9639"/>
        </w:tabs>
        <w:spacing w:after="0" w:line="240" w:lineRule="auto"/>
        <w:jc w:val="both"/>
        <w:rPr>
          <w:rFonts w:ascii="Arial" w:hAnsi="Arial" w:cs="Arial"/>
          <w:b/>
        </w:rPr>
      </w:pPr>
    </w:p>
    <w:p w14:paraId="6E497DBB" w14:textId="4091F2F4"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h)</w:t>
      </w:r>
      <w:r w:rsidRPr="004C4481">
        <w:rPr>
          <w:rFonts w:ascii="Arial" w:hAnsi="Arial" w:cs="Arial"/>
        </w:rPr>
        <w:t xml:space="preserve"> Cambios en políticas contables y corrección de errores junto con la revelación de los efectos que se tendrá en la información financiera del ente público, ya sea retrospectivos o prospectivos:</w:t>
      </w:r>
    </w:p>
    <w:p w14:paraId="43071074" w14:textId="7A3A5FCD" w:rsidR="00D72717" w:rsidRPr="004C4481" w:rsidRDefault="00D72717" w:rsidP="00D72717">
      <w:pPr>
        <w:spacing w:after="0" w:line="240" w:lineRule="auto"/>
        <w:jc w:val="both"/>
        <w:rPr>
          <w:rFonts w:ascii="Arial" w:hAnsi="Arial" w:cs="Arial"/>
        </w:rPr>
      </w:pPr>
      <w:r w:rsidRPr="004C4481">
        <w:rPr>
          <w:rFonts w:ascii="Arial" w:hAnsi="Arial" w:cs="Arial"/>
        </w:rPr>
        <w:t>Los cambios en políticas contables que se llevaron a cabo en este ente público para la emisión de información financiera fueron de acuerdo la Ley de Contabilidad Gubernamental y la Normatividad vigente emitida por el CONAC hasta el periodo que se informa.</w:t>
      </w:r>
    </w:p>
    <w:p w14:paraId="2C7A3EF9" w14:textId="77777777" w:rsidR="00D72717" w:rsidRPr="004C4481" w:rsidRDefault="00D72717" w:rsidP="00D72717">
      <w:pPr>
        <w:spacing w:after="0" w:line="240" w:lineRule="auto"/>
        <w:jc w:val="both"/>
        <w:rPr>
          <w:rFonts w:ascii="Arial" w:hAnsi="Arial" w:cs="Arial"/>
        </w:rPr>
      </w:pPr>
    </w:p>
    <w:p w14:paraId="12C8FA9A"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i)</w:t>
      </w:r>
      <w:r w:rsidRPr="004C4481">
        <w:rPr>
          <w:rFonts w:ascii="Arial" w:hAnsi="Arial" w:cs="Arial"/>
        </w:rPr>
        <w:t xml:space="preserve"> Reclasificaciones: Se deben revelar todos aquellos movimientos entre cuentas por efectos de cambios en los tipos de operaciones:</w:t>
      </w:r>
    </w:p>
    <w:p w14:paraId="0F3CBA25" w14:textId="6B521CC4" w:rsidR="00D72717" w:rsidRPr="004C4481" w:rsidRDefault="00D72717" w:rsidP="00D72717">
      <w:pPr>
        <w:spacing w:after="0" w:line="240" w:lineRule="auto"/>
        <w:jc w:val="both"/>
        <w:rPr>
          <w:rFonts w:ascii="Arial" w:hAnsi="Arial" w:cs="Arial"/>
          <w:b/>
        </w:rPr>
      </w:pPr>
      <w:r w:rsidRPr="004C4481">
        <w:rPr>
          <w:rFonts w:ascii="Arial" w:hAnsi="Arial" w:cs="Arial"/>
        </w:rPr>
        <w:t>Las reclasificaciones realizadas en el periodo son reclasificaciones contables que no realizan cambios en los tipos de operación.</w:t>
      </w:r>
    </w:p>
    <w:p w14:paraId="482683C3" w14:textId="77777777" w:rsidR="00D72717" w:rsidRPr="004C4481" w:rsidRDefault="00D72717" w:rsidP="00D72717">
      <w:pPr>
        <w:spacing w:after="0" w:line="240" w:lineRule="auto"/>
        <w:ind w:left="720"/>
        <w:jc w:val="both"/>
        <w:rPr>
          <w:rFonts w:ascii="Arial" w:hAnsi="Arial" w:cs="Arial"/>
          <w:b/>
        </w:rPr>
      </w:pPr>
    </w:p>
    <w:p w14:paraId="5405EF84"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j)</w:t>
      </w:r>
      <w:r w:rsidRPr="004C4481">
        <w:rPr>
          <w:rFonts w:ascii="Arial" w:hAnsi="Arial" w:cs="Arial"/>
        </w:rPr>
        <w:t xml:space="preserve"> Depuración y cancelación de saldos:</w:t>
      </w:r>
    </w:p>
    <w:p w14:paraId="02C28F78" w14:textId="2BF90B6D" w:rsidR="007D1E76" w:rsidRPr="004C4481" w:rsidRDefault="00D72717" w:rsidP="00CB41C4">
      <w:pPr>
        <w:tabs>
          <w:tab w:val="left" w:leader="underscore" w:pos="9639"/>
        </w:tabs>
        <w:spacing w:after="0" w:line="240" w:lineRule="auto"/>
        <w:jc w:val="both"/>
        <w:rPr>
          <w:rFonts w:ascii="Arial" w:hAnsi="Arial" w:cs="Arial"/>
        </w:rPr>
      </w:pPr>
      <w:r w:rsidRPr="004C4481">
        <w:rPr>
          <w:rFonts w:ascii="Arial" w:hAnsi="Arial" w:cs="Arial"/>
        </w:rPr>
        <w:lastRenderedPageBreak/>
        <w:t>Se realizan depuraciones de forma mensual.</w:t>
      </w:r>
    </w:p>
    <w:p w14:paraId="051C6058" w14:textId="4010C011" w:rsidR="00E00323" w:rsidRPr="004C4481" w:rsidRDefault="00E00323" w:rsidP="00CB41C4">
      <w:pPr>
        <w:tabs>
          <w:tab w:val="left" w:leader="underscore" w:pos="9639"/>
        </w:tabs>
        <w:spacing w:after="0" w:line="240" w:lineRule="auto"/>
        <w:jc w:val="both"/>
        <w:rPr>
          <w:rFonts w:ascii="Arial" w:hAnsi="Arial" w:cs="Arial"/>
        </w:rPr>
      </w:pPr>
    </w:p>
    <w:p w14:paraId="2CA8BAC1" w14:textId="16AB8AA7" w:rsidR="007D1E76" w:rsidRPr="004C4481" w:rsidRDefault="003E6C64" w:rsidP="000C3365">
      <w:pPr>
        <w:pStyle w:val="Ttulo2"/>
        <w:rPr>
          <w:rFonts w:ascii="Arial" w:hAnsi="Arial" w:cs="Arial"/>
          <w:b/>
          <w:color w:val="auto"/>
          <w:sz w:val="22"/>
          <w:szCs w:val="22"/>
        </w:rPr>
      </w:pPr>
      <w:bookmarkStart w:id="6" w:name="_Toc161472871"/>
      <w:r w:rsidRPr="004C4481">
        <w:rPr>
          <w:rFonts w:ascii="Arial" w:hAnsi="Arial" w:cs="Arial"/>
          <w:b/>
          <w:color w:val="auto"/>
          <w:sz w:val="22"/>
          <w:szCs w:val="22"/>
        </w:rPr>
        <w:t>6</w:t>
      </w:r>
      <w:r w:rsidR="007D1E76" w:rsidRPr="004C4481">
        <w:rPr>
          <w:rFonts w:ascii="Arial" w:hAnsi="Arial" w:cs="Arial"/>
          <w:b/>
          <w:color w:val="auto"/>
          <w:sz w:val="22"/>
          <w:szCs w:val="22"/>
        </w:rPr>
        <w:t>. Posición en Moneda Extranjera y Pro</w:t>
      </w:r>
      <w:r w:rsidR="00E00323" w:rsidRPr="004C4481">
        <w:rPr>
          <w:rFonts w:ascii="Arial" w:hAnsi="Arial" w:cs="Arial"/>
          <w:b/>
          <w:color w:val="auto"/>
          <w:sz w:val="22"/>
          <w:szCs w:val="22"/>
        </w:rPr>
        <w:t>tección por Riesgo Cambiario:</w:t>
      </w:r>
      <w:bookmarkEnd w:id="6"/>
    </w:p>
    <w:p w14:paraId="60114D16" w14:textId="77777777" w:rsidR="007D1E76" w:rsidRPr="004C4481" w:rsidRDefault="007D1E76" w:rsidP="00CB41C4">
      <w:pPr>
        <w:tabs>
          <w:tab w:val="left" w:leader="underscore" w:pos="9639"/>
        </w:tabs>
        <w:spacing w:after="0" w:line="240" w:lineRule="auto"/>
        <w:jc w:val="both"/>
        <w:rPr>
          <w:rFonts w:ascii="Arial" w:hAnsi="Arial" w:cs="Arial"/>
        </w:rPr>
      </w:pPr>
    </w:p>
    <w:p w14:paraId="12C73011"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Se informará sobre:</w:t>
      </w:r>
    </w:p>
    <w:p w14:paraId="7E8BC54D" w14:textId="77777777" w:rsidR="007D1E76" w:rsidRPr="004C4481" w:rsidRDefault="007D1E76" w:rsidP="00CB41C4">
      <w:pPr>
        <w:tabs>
          <w:tab w:val="left" w:leader="underscore" w:pos="9639"/>
        </w:tabs>
        <w:spacing w:after="0" w:line="240" w:lineRule="auto"/>
        <w:jc w:val="both"/>
        <w:rPr>
          <w:rFonts w:ascii="Arial" w:hAnsi="Arial" w:cs="Arial"/>
        </w:rPr>
      </w:pPr>
    </w:p>
    <w:p w14:paraId="531D25F7"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Activos en moneda extranjera:</w:t>
      </w:r>
    </w:p>
    <w:p w14:paraId="5D553213" w14:textId="353FACF3" w:rsidR="00D72717" w:rsidRPr="004C4481" w:rsidRDefault="00D72717" w:rsidP="00CB41C4">
      <w:pPr>
        <w:tabs>
          <w:tab w:val="left" w:leader="underscore" w:pos="9639"/>
        </w:tabs>
        <w:spacing w:after="0" w:line="240" w:lineRule="auto"/>
        <w:jc w:val="both"/>
        <w:rPr>
          <w:rFonts w:ascii="Arial" w:hAnsi="Arial" w:cs="Arial"/>
          <w:b/>
        </w:rPr>
      </w:pPr>
      <w:r w:rsidRPr="004C4481">
        <w:rPr>
          <w:rFonts w:ascii="Arial" w:hAnsi="Arial" w:cs="Arial"/>
        </w:rPr>
        <w:t>No se tienen activos en moneda extranjera</w:t>
      </w:r>
      <w:r w:rsidRPr="004C4481">
        <w:rPr>
          <w:rFonts w:ascii="Arial" w:hAnsi="Arial" w:cs="Arial"/>
          <w:b/>
        </w:rPr>
        <w:t>.</w:t>
      </w:r>
    </w:p>
    <w:p w14:paraId="145669C4" w14:textId="77777777" w:rsidR="00D72717" w:rsidRPr="004C4481" w:rsidRDefault="00D72717" w:rsidP="00CB41C4">
      <w:pPr>
        <w:tabs>
          <w:tab w:val="left" w:leader="underscore" w:pos="9639"/>
        </w:tabs>
        <w:spacing w:after="0" w:line="240" w:lineRule="auto"/>
        <w:jc w:val="both"/>
        <w:rPr>
          <w:rFonts w:ascii="Arial" w:hAnsi="Arial" w:cs="Arial"/>
          <w:b/>
        </w:rPr>
      </w:pPr>
    </w:p>
    <w:p w14:paraId="6BD5C702" w14:textId="77777777" w:rsidR="00D72717" w:rsidRPr="004C4481" w:rsidRDefault="007D1E76" w:rsidP="00D72717">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Pasivos en moneda extranjera:</w:t>
      </w:r>
    </w:p>
    <w:p w14:paraId="18D1B742" w14:textId="756AFEC9" w:rsidR="00D72717" w:rsidRPr="004C4481" w:rsidRDefault="00D72717" w:rsidP="00D72717">
      <w:pPr>
        <w:tabs>
          <w:tab w:val="left" w:leader="underscore" w:pos="9639"/>
        </w:tabs>
        <w:spacing w:after="0" w:line="240" w:lineRule="auto"/>
        <w:jc w:val="both"/>
        <w:rPr>
          <w:rFonts w:ascii="Arial" w:hAnsi="Arial" w:cs="Arial"/>
        </w:rPr>
      </w:pPr>
      <w:r w:rsidRPr="004C4481">
        <w:rPr>
          <w:rFonts w:ascii="Arial" w:hAnsi="Arial" w:cs="Arial"/>
        </w:rPr>
        <w:t>No se tienen pasivos en moneda extranjera.</w:t>
      </w:r>
    </w:p>
    <w:p w14:paraId="54FFA38F" w14:textId="222260A6" w:rsidR="007D1E76" w:rsidRPr="004C4481" w:rsidRDefault="007D1E76" w:rsidP="00CB41C4">
      <w:pPr>
        <w:tabs>
          <w:tab w:val="left" w:leader="underscore" w:pos="9639"/>
        </w:tabs>
        <w:spacing w:after="0" w:line="240" w:lineRule="auto"/>
        <w:jc w:val="both"/>
        <w:rPr>
          <w:rFonts w:ascii="Arial" w:hAnsi="Arial" w:cs="Arial"/>
        </w:rPr>
      </w:pPr>
    </w:p>
    <w:p w14:paraId="6E3298C9"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 xml:space="preserve">c) </w:t>
      </w:r>
      <w:r w:rsidRPr="004C4481">
        <w:rPr>
          <w:rFonts w:ascii="Arial" w:hAnsi="Arial" w:cs="Arial"/>
        </w:rPr>
        <w:t>Posición en moneda extranjera:</w:t>
      </w:r>
    </w:p>
    <w:p w14:paraId="261C502E" w14:textId="3C58DC46" w:rsidR="007D1E76" w:rsidRPr="004C4481" w:rsidRDefault="00D72717" w:rsidP="00CB41C4">
      <w:pPr>
        <w:tabs>
          <w:tab w:val="left" w:leader="underscore" w:pos="9639"/>
        </w:tabs>
        <w:spacing w:after="0" w:line="240" w:lineRule="auto"/>
        <w:jc w:val="both"/>
        <w:rPr>
          <w:rFonts w:ascii="Arial" w:hAnsi="Arial" w:cs="Arial"/>
        </w:rPr>
      </w:pPr>
      <w:r w:rsidRPr="004C4481">
        <w:rPr>
          <w:rFonts w:ascii="Arial" w:hAnsi="Arial" w:cs="Arial"/>
        </w:rPr>
        <w:t>No se tienen operaciones en moneda extranjera.</w:t>
      </w:r>
    </w:p>
    <w:p w14:paraId="273CC39D" w14:textId="77777777" w:rsidR="007D1E76" w:rsidRPr="004C4481" w:rsidRDefault="007D1E76" w:rsidP="00CB41C4">
      <w:pPr>
        <w:tabs>
          <w:tab w:val="left" w:leader="underscore" w:pos="9639"/>
        </w:tabs>
        <w:spacing w:after="0" w:line="240" w:lineRule="auto"/>
        <w:jc w:val="both"/>
        <w:rPr>
          <w:rFonts w:ascii="Arial" w:hAnsi="Arial" w:cs="Arial"/>
        </w:rPr>
      </w:pPr>
    </w:p>
    <w:p w14:paraId="61291BC6"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d)</w:t>
      </w:r>
      <w:r w:rsidRPr="004C4481">
        <w:rPr>
          <w:rFonts w:ascii="Arial" w:hAnsi="Arial" w:cs="Arial"/>
        </w:rPr>
        <w:t xml:space="preserve"> Tipo de cambio:</w:t>
      </w:r>
    </w:p>
    <w:p w14:paraId="011B6E8C" w14:textId="2E9C12D7" w:rsidR="007D1E76" w:rsidRPr="004C4481" w:rsidRDefault="00D72717" w:rsidP="00CB41C4">
      <w:pPr>
        <w:tabs>
          <w:tab w:val="left" w:leader="underscore" w:pos="9639"/>
        </w:tabs>
        <w:spacing w:after="0" w:line="240" w:lineRule="auto"/>
        <w:jc w:val="both"/>
        <w:rPr>
          <w:rFonts w:ascii="Arial" w:hAnsi="Arial" w:cs="Arial"/>
        </w:rPr>
      </w:pPr>
      <w:r w:rsidRPr="004C4481">
        <w:rPr>
          <w:rFonts w:ascii="Arial" w:hAnsi="Arial" w:cs="Arial"/>
        </w:rPr>
        <w:t>No se tienen operaciones en moneda extranjera.</w:t>
      </w:r>
    </w:p>
    <w:p w14:paraId="146CAEC1" w14:textId="77777777" w:rsidR="007D1E76" w:rsidRPr="004C4481" w:rsidRDefault="007D1E76" w:rsidP="00CB41C4">
      <w:pPr>
        <w:tabs>
          <w:tab w:val="left" w:leader="underscore" w:pos="9639"/>
        </w:tabs>
        <w:spacing w:after="0" w:line="240" w:lineRule="auto"/>
        <w:jc w:val="both"/>
        <w:rPr>
          <w:rFonts w:ascii="Arial" w:hAnsi="Arial" w:cs="Arial"/>
        </w:rPr>
      </w:pPr>
    </w:p>
    <w:p w14:paraId="2878D6F1"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 xml:space="preserve">e) </w:t>
      </w:r>
      <w:r w:rsidRPr="004C4481">
        <w:rPr>
          <w:rFonts w:ascii="Arial" w:hAnsi="Arial" w:cs="Arial"/>
        </w:rPr>
        <w:t>Equivalente en moneda nacional:</w:t>
      </w:r>
    </w:p>
    <w:p w14:paraId="7F084A79" w14:textId="77777777" w:rsidR="00D72717" w:rsidRPr="004C4481" w:rsidRDefault="00D72717" w:rsidP="00D72717">
      <w:pPr>
        <w:tabs>
          <w:tab w:val="left" w:leader="underscore" w:pos="9639"/>
        </w:tabs>
        <w:spacing w:after="0" w:line="240" w:lineRule="auto"/>
        <w:jc w:val="both"/>
        <w:rPr>
          <w:rFonts w:ascii="Arial" w:hAnsi="Arial" w:cs="Arial"/>
        </w:rPr>
      </w:pPr>
      <w:r w:rsidRPr="004C4481">
        <w:rPr>
          <w:rFonts w:ascii="Arial" w:hAnsi="Arial" w:cs="Arial"/>
        </w:rPr>
        <w:t>No se tienen operaciones en moneda extranjera.</w:t>
      </w:r>
    </w:p>
    <w:p w14:paraId="63BA699C" w14:textId="77777777" w:rsidR="007D1E76" w:rsidRPr="004C4481" w:rsidRDefault="007D1E76" w:rsidP="00CB41C4">
      <w:pPr>
        <w:tabs>
          <w:tab w:val="left" w:leader="underscore" w:pos="9639"/>
        </w:tabs>
        <w:spacing w:after="0" w:line="240" w:lineRule="auto"/>
        <w:jc w:val="both"/>
        <w:rPr>
          <w:rFonts w:ascii="Arial" w:hAnsi="Arial" w:cs="Arial"/>
        </w:rPr>
      </w:pPr>
    </w:p>
    <w:p w14:paraId="01728175"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Lo anterior por cada tipo de moneda extranjera que se encuentre en los rubros de activo y pasivo.</w:t>
      </w:r>
    </w:p>
    <w:p w14:paraId="20DD1BAE" w14:textId="4A4A65C9"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Adicionalmente</w:t>
      </w:r>
      <w:r w:rsidR="00D32331" w:rsidRPr="004C4481">
        <w:rPr>
          <w:rFonts w:ascii="Arial" w:hAnsi="Arial" w:cs="Arial"/>
        </w:rPr>
        <w:t>,</w:t>
      </w:r>
      <w:r w:rsidRPr="004C4481">
        <w:rPr>
          <w:rFonts w:ascii="Arial" w:hAnsi="Arial" w:cs="Arial"/>
        </w:rPr>
        <w:t xml:space="preserve"> se informará sobre los métodos de protección de riesgo por vari</w:t>
      </w:r>
      <w:r w:rsidR="00E00323" w:rsidRPr="004C4481">
        <w:rPr>
          <w:rFonts w:ascii="Arial" w:hAnsi="Arial" w:cs="Arial"/>
        </w:rPr>
        <w:t>aciones en el tipo de cambio.</w:t>
      </w:r>
    </w:p>
    <w:p w14:paraId="6B0A6883" w14:textId="01235E04" w:rsidR="007D1E76" w:rsidRPr="004C4481" w:rsidRDefault="007D1E76" w:rsidP="00CB41C4">
      <w:pPr>
        <w:tabs>
          <w:tab w:val="left" w:leader="underscore" w:pos="9639"/>
        </w:tabs>
        <w:spacing w:after="0" w:line="240" w:lineRule="auto"/>
        <w:jc w:val="both"/>
        <w:rPr>
          <w:rFonts w:ascii="Arial" w:hAnsi="Arial" w:cs="Arial"/>
        </w:rPr>
      </w:pPr>
    </w:p>
    <w:p w14:paraId="095853FE" w14:textId="75928022" w:rsidR="007D1E76" w:rsidRPr="004C4481" w:rsidRDefault="0064059E" w:rsidP="000C3365">
      <w:pPr>
        <w:pStyle w:val="Ttulo2"/>
        <w:rPr>
          <w:rFonts w:ascii="Arial" w:hAnsi="Arial" w:cs="Arial"/>
          <w:b/>
          <w:color w:val="auto"/>
          <w:sz w:val="22"/>
          <w:szCs w:val="22"/>
        </w:rPr>
      </w:pPr>
      <w:bookmarkStart w:id="7" w:name="_Toc161472872"/>
      <w:r w:rsidRPr="004C4481">
        <w:rPr>
          <w:rFonts w:ascii="Arial" w:hAnsi="Arial" w:cs="Arial"/>
          <w:b/>
          <w:color w:val="auto"/>
          <w:sz w:val="22"/>
          <w:szCs w:val="22"/>
        </w:rPr>
        <w:t>7</w:t>
      </w:r>
      <w:r w:rsidR="007D1E76" w:rsidRPr="004C4481">
        <w:rPr>
          <w:rFonts w:ascii="Arial" w:hAnsi="Arial" w:cs="Arial"/>
          <w:b/>
          <w:color w:val="auto"/>
          <w:sz w:val="22"/>
          <w:szCs w:val="22"/>
        </w:rPr>
        <w:t xml:space="preserve">. </w:t>
      </w:r>
      <w:r w:rsidR="00E00323" w:rsidRPr="004C4481">
        <w:rPr>
          <w:rFonts w:ascii="Arial" w:hAnsi="Arial" w:cs="Arial"/>
          <w:b/>
          <w:color w:val="auto"/>
          <w:sz w:val="22"/>
          <w:szCs w:val="22"/>
        </w:rPr>
        <w:t>Reporte Analítico del Activo:</w:t>
      </w:r>
      <w:bookmarkEnd w:id="7"/>
    </w:p>
    <w:p w14:paraId="1C9AE80E" w14:textId="77777777" w:rsidR="007D1E76" w:rsidRPr="004C4481" w:rsidRDefault="007D1E76" w:rsidP="00CB41C4">
      <w:pPr>
        <w:tabs>
          <w:tab w:val="left" w:leader="underscore" w:pos="9639"/>
        </w:tabs>
        <w:spacing w:after="0" w:line="240" w:lineRule="auto"/>
        <w:jc w:val="both"/>
        <w:rPr>
          <w:rFonts w:ascii="Arial" w:hAnsi="Arial" w:cs="Arial"/>
        </w:rPr>
      </w:pPr>
    </w:p>
    <w:p w14:paraId="7DC51E13"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Debe mostrar la siguien</w:t>
      </w:r>
      <w:r w:rsidR="00E00323" w:rsidRPr="004C4481">
        <w:rPr>
          <w:rFonts w:ascii="Arial" w:hAnsi="Arial" w:cs="Arial"/>
        </w:rPr>
        <w:t>te información:</w:t>
      </w:r>
    </w:p>
    <w:p w14:paraId="0E1FB990" w14:textId="77777777" w:rsidR="007D1E76" w:rsidRPr="004C4481" w:rsidRDefault="007D1E76" w:rsidP="00CB41C4">
      <w:pPr>
        <w:tabs>
          <w:tab w:val="left" w:leader="underscore" w:pos="9639"/>
        </w:tabs>
        <w:spacing w:after="0" w:line="240" w:lineRule="auto"/>
        <w:jc w:val="both"/>
        <w:rPr>
          <w:rFonts w:ascii="Arial" w:hAnsi="Arial" w:cs="Arial"/>
        </w:rPr>
      </w:pPr>
    </w:p>
    <w:p w14:paraId="721E8A1F" w14:textId="09BA8E02"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w:t>
      </w:r>
      <w:r w:rsidR="00ED7AA0" w:rsidRPr="004C4481">
        <w:rPr>
          <w:rFonts w:ascii="Arial" w:hAnsi="Arial" w:cs="Arial"/>
        </w:rPr>
        <w:t>Vida útil, porcentajes de depreciación y amortización utilizados en los diferentes tipos de activos, o el importe de las pérdidas por deterioro reconocidas</w:t>
      </w:r>
      <w:r w:rsidRPr="004C4481">
        <w:rPr>
          <w:rFonts w:ascii="Arial" w:hAnsi="Arial" w:cs="Arial"/>
        </w:rPr>
        <w:t>:</w:t>
      </w:r>
    </w:p>
    <w:p w14:paraId="2B914A04" w14:textId="074711F8" w:rsidR="007D1E76" w:rsidRPr="004C4481" w:rsidRDefault="00B31779" w:rsidP="00CB41C4">
      <w:pPr>
        <w:tabs>
          <w:tab w:val="left" w:leader="underscore" w:pos="9639"/>
        </w:tabs>
        <w:spacing w:after="0" w:line="240" w:lineRule="auto"/>
        <w:jc w:val="both"/>
        <w:rPr>
          <w:rFonts w:ascii="Arial" w:hAnsi="Arial" w:cs="Arial"/>
        </w:rPr>
      </w:pPr>
      <w:r w:rsidRPr="004C4481">
        <w:rPr>
          <w:rFonts w:ascii="Arial" w:hAnsi="Arial" w:cs="Arial"/>
        </w:rPr>
        <w:t>Los porcentajes tomados para la depreciación de los activos fijos son los establecidos dentro de la normativa emitida a la fecha por el CONAC.</w:t>
      </w:r>
    </w:p>
    <w:p w14:paraId="588FF0A0" w14:textId="6D8B473D" w:rsidR="00B31779" w:rsidRPr="004C4481" w:rsidRDefault="00B31779" w:rsidP="00CB41C4">
      <w:pPr>
        <w:tabs>
          <w:tab w:val="left" w:leader="underscore" w:pos="9639"/>
        </w:tabs>
        <w:spacing w:after="0" w:line="240" w:lineRule="auto"/>
        <w:jc w:val="both"/>
        <w:rPr>
          <w:rFonts w:ascii="Arial" w:hAnsi="Arial" w:cs="Arial"/>
        </w:rPr>
      </w:pPr>
    </w:p>
    <w:p w14:paraId="7FD13FA2" w14:textId="4685F103"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w:t>
      </w:r>
      <w:r w:rsidR="00AA2768" w:rsidRPr="004C4481">
        <w:rPr>
          <w:rFonts w:ascii="Arial" w:hAnsi="Arial" w:cs="Arial"/>
        </w:rPr>
        <w:t>Cambios en el porcentaje de depreciación y amortización y en el valor de los activos ocasionado por deterioro</w:t>
      </w:r>
      <w:r w:rsidRPr="004C4481">
        <w:rPr>
          <w:rFonts w:ascii="Arial" w:hAnsi="Arial" w:cs="Arial"/>
        </w:rPr>
        <w:t>:</w:t>
      </w:r>
    </w:p>
    <w:p w14:paraId="07D9E583" w14:textId="7443ED33" w:rsidR="00B31779" w:rsidRPr="004C4481" w:rsidRDefault="00B31779" w:rsidP="00B31779">
      <w:pPr>
        <w:spacing w:after="0" w:line="240" w:lineRule="auto"/>
        <w:jc w:val="both"/>
        <w:rPr>
          <w:rFonts w:ascii="Arial" w:hAnsi="Arial" w:cs="Arial"/>
        </w:rPr>
      </w:pPr>
      <w:r w:rsidRPr="004C4481">
        <w:rPr>
          <w:rFonts w:ascii="Arial" w:hAnsi="Arial" w:cs="Arial"/>
        </w:rPr>
        <w:t>Los porcentajes tomados para la depreciación de los activos fijos son los establecidos dentro de la normativa emitida a la fecha por el CONAC.</w:t>
      </w:r>
    </w:p>
    <w:p w14:paraId="6CEFC4EC" w14:textId="77777777" w:rsidR="00B31779" w:rsidRPr="004C4481" w:rsidRDefault="00B31779" w:rsidP="00B31779">
      <w:pPr>
        <w:spacing w:after="0" w:line="240" w:lineRule="auto"/>
        <w:jc w:val="both"/>
        <w:rPr>
          <w:rFonts w:ascii="Arial" w:hAnsi="Arial" w:cs="Arial"/>
        </w:rPr>
      </w:pPr>
    </w:p>
    <w:p w14:paraId="7793D355"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c)</w:t>
      </w:r>
      <w:r w:rsidRPr="004C4481">
        <w:rPr>
          <w:rFonts w:ascii="Arial" w:hAnsi="Arial" w:cs="Arial"/>
        </w:rPr>
        <w:t xml:space="preserve"> Importe de los gastos capitalizados en el ejercicio, tanto financieros como de investigación y desarrollo:</w:t>
      </w:r>
    </w:p>
    <w:p w14:paraId="7D1F662D" w14:textId="3D1249E6" w:rsidR="007D1E76" w:rsidRPr="004C4481" w:rsidRDefault="00B31779" w:rsidP="00B31779">
      <w:pPr>
        <w:spacing w:after="0" w:line="240" w:lineRule="auto"/>
        <w:jc w:val="both"/>
        <w:rPr>
          <w:rFonts w:ascii="Arial" w:hAnsi="Arial" w:cs="Arial"/>
        </w:rPr>
      </w:pPr>
      <w:r w:rsidRPr="004C4481">
        <w:rPr>
          <w:rFonts w:ascii="Arial" w:hAnsi="Arial" w:cs="Arial"/>
        </w:rPr>
        <w:t>A la Fecha no se han realizado gastos financieros como de investigación y desarrollo.</w:t>
      </w:r>
    </w:p>
    <w:p w14:paraId="389FC7C1" w14:textId="77777777" w:rsidR="007D1E76" w:rsidRPr="004C4481" w:rsidRDefault="007D1E76" w:rsidP="00CB41C4">
      <w:pPr>
        <w:tabs>
          <w:tab w:val="left" w:leader="underscore" w:pos="9639"/>
        </w:tabs>
        <w:spacing w:after="0" w:line="240" w:lineRule="auto"/>
        <w:jc w:val="both"/>
        <w:rPr>
          <w:rFonts w:ascii="Arial" w:hAnsi="Arial" w:cs="Arial"/>
        </w:rPr>
      </w:pPr>
    </w:p>
    <w:p w14:paraId="64BF173F"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d)</w:t>
      </w:r>
      <w:r w:rsidRPr="004C4481">
        <w:rPr>
          <w:rFonts w:ascii="Arial" w:hAnsi="Arial" w:cs="Arial"/>
        </w:rPr>
        <w:t xml:space="preserve"> Rie</w:t>
      </w:r>
      <w:r w:rsidR="001973A2" w:rsidRPr="004C4481">
        <w:rPr>
          <w:rFonts w:ascii="Arial" w:hAnsi="Arial" w:cs="Arial"/>
        </w:rPr>
        <w:t>s</w:t>
      </w:r>
      <w:r w:rsidRPr="004C4481">
        <w:rPr>
          <w:rFonts w:ascii="Arial" w:hAnsi="Arial" w:cs="Arial"/>
        </w:rPr>
        <w:t>gos por tipo de cambio o tipo de interés de las inversiones financieras:</w:t>
      </w:r>
    </w:p>
    <w:p w14:paraId="364B0F28" w14:textId="1936DD18" w:rsidR="00B31779" w:rsidRPr="004C4481" w:rsidRDefault="00B31779" w:rsidP="00B31779">
      <w:pPr>
        <w:spacing w:after="0" w:line="240" w:lineRule="auto"/>
        <w:jc w:val="both"/>
        <w:rPr>
          <w:rFonts w:ascii="Arial" w:hAnsi="Arial" w:cs="Arial"/>
          <w:b/>
        </w:rPr>
      </w:pPr>
      <w:r w:rsidRPr="004C4481">
        <w:rPr>
          <w:rFonts w:ascii="Arial" w:hAnsi="Arial" w:cs="Arial"/>
        </w:rPr>
        <w:t>A la fecha no se tienen inversiones financieras que representen riesgo por tipo de cambio o interés.</w:t>
      </w:r>
    </w:p>
    <w:p w14:paraId="1883BF45" w14:textId="77777777" w:rsidR="007D1E76" w:rsidRPr="004C4481" w:rsidRDefault="007D1E76" w:rsidP="00CB41C4">
      <w:pPr>
        <w:tabs>
          <w:tab w:val="left" w:leader="underscore" w:pos="9639"/>
        </w:tabs>
        <w:spacing w:after="0" w:line="240" w:lineRule="auto"/>
        <w:jc w:val="both"/>
        <w:rPr>
          <w:rFonts w:ascii="Arial" w:hAnsi="Arial" w:cs="Arial"/>
        </w:rPr>
      </w:pPr>
    </w:p>
    <w:p w14:paraId="114D8167"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 xml:space="preserve">e) </w:t>
      </w:r>
      <w:r w:rsidRPr="004C4481">
        <w:rPr>
          <w:rFonts w:ascii="Arial" w:hAnsi="Arial" w:cs="Arial"/>
        </w:rPr>
        <w:t>Valor activado en el ejercicio de los bienes construidos por la entidad:</w:t>
      </w:r>
    </w:p>
    <w:p w14:paraId="597FB159" w14:textId="77777777" w:rsidR="00B31779" w:rsidRPr="004C4481" w:rsidRDefault="00B31779" w:rsidP="00B31779">
      <w:pPr>
        <w:jc w:val="both"/>
        <w:rPr>
          <w:rFonts w:ascii="Arial" w:hAnsi="Arial" w:cs="Arial"/>
        </w:rPr>
      </w:pPr>
      <w:r w:rsidRPr="004C4481">
        <w:rPr>
          <w:rFonts w:ascii="Arial" w:hAnsi="Arial" w:cs="Arial"/>
        </w:rPr>
        <w:t>A la fecha no se tiene valor activado de los bienes construidos por la entidad.</w:t>
      </w:r>
    </w:p>
    <w:p w14:paraId="61D4FD0C"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lastRenderedPageBreak/>
        <w:t>f)</w:t>
      </w:r>
      <w:r w:rsidRPr="004C4481">
        <w:rPr>
          <w:rFonts w:ascii="Arial" w:hAnsi="Arial" w:cs="Arial"/>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227FCB95" w:rsidR="007D1E76" w:rsidRPr="004C4481" w:rsidRDefault="00B31779" w:rsidP="00CB41C4">
      <w:pPr>
        <w:tabs>
          <w:tab w:val="left" w:leader="underscore" w:pos="9639"/>
        </w:tabs>
        <w:spacing w:after="0" w:line="240" w:lineRule="auto"/>
        <w:jc w:val="both"/>
        <w:rPr>
          <w:rFonts w:ascii="Arial" w:hAnsi="Arial" w:cs="Arial"/>
        </w:rPr>
      </w:pPr>
      <w:r w:rsidRPr="004C4481">
        <w:rPr>
          <w:rFonts w:ascii="Arial" w:hAnsi="Arial" w:cs="Arial"/>
        </w:rPr>
        <w:t>A la fecha no se tienen bienes en garantía, baja significativa de inversiones financieras, etc.</w:t>
      </w:r>
    </w:p>
    <w:p w14:paraId="6FD1B4E4" w14:textId="77777777" w:rsidR="007D1E76" w:rsidRPr="004C4481" w:rsidRDefault="007D1E76" w:rsidP="00CB41C4">
      <w:pPr>
        <w:tabs>
          <w:tab w:val="left" w:leader="underscore" w:pos="9639"/>
        </w:tabs>
        <w:spacing w:after="0" w:line="240" w:lineRule="auto"/>
        <w:jc w:val="both"/>
        <w:rPr>
          <w:rFonts w:ascii="Arial" w:hAnsi="Arial" w:cs="Arial"/>
        </w:rPr>
      </w:pPr>
    </w:p>
    <w:p w14:paraId="5B1593C0"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g)</w:t>
      </w:r>
      <w:r w:rsidRPr="004C4481">
        <w:rPr>
          <w:rFonts w:ascii="Arial" w:hAnsi="Arial" w:cs="Arial"/>
        </w:rPr>
        <w:t xml:space="preserve"> Desmantelamiento de Activos, procedimientos, implicaciones, efectos contables:</w:t>
      </w:r>
    </w:p>
    <w:p w14:paraId="0D5E4E74" w14:textId="77777777" w:rsidR="00B31779" w:rsidRPr="004C4481" w:rsidRDefault="00B31779" w:rsidP="00B31779">
      <w:pPr>
        <w:spacing w:after="0" w:line="240" w:lineRule="auto"/>
        <w:jc w:val="both"/>
        <w:rPr>
          <w:rFonts w:ascii="Arial" w:hAnsi="Arial" w:cs="Arial"/>
          <w:b/>
        </w:rPr>
      </w:pPr>
      <w:r w:rsidRPr="004C4481">
        <w:rPr>
          <w:rFonts w:ascii="Arial" w:hAnsi="Arial" w:cs="Arial"/>
        </w:rPr>
        <w:t>Los procedimientos que se realizan en el ente son de acuerdo a los lineamientos y normatividad aplicable emitida por el CONAC.</w:t>
      </w:r>
    </w:p>
    <w:p w14:paraId="46AC9102" w14:textId="305E7AA0" w:rsidR="007D1E76" w:rsidRPr="004C4481" w:rsidRDefault="007D1E76" w:rsidP="00CB41C4">
      <w:pPr>
        <w:tabs>
          <w:tab w:val="left" w:leader="underscore" w:pos="9639"/>
        </w:tabs>
        <w:spacing w:after="0" w:line="240" w:lineRule="auto"/>
        <w:jc w:val="both"/>
        <w:rPr>
          <w:rFonts w:ascii="Arial" w:hAnsi="Arial" w:cs="Arial"/>
        </w:rPr>
      </w:pPr>
    </w:p>
    <w:p w14:paraId="6543D74F"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h)</w:t>
      </w:r>
      <w:r w:rsidRPr="004C4481">
        <w:rPr>
          <w:rFonts w:ascii="Arial" w:hAnsi="Arial" w:cs="Arial"/>
        </w:rPr>
        <w:t xml:space="preserve"> Administración de activos; planeación con el objetivo de que el ente los utilice de manera más efectiva:</w:t>
      </w:r>
    </w:p>
    <w:p w14:paraId="67EFB9B7" w14:textId="77777777" w:rsidR="00B31779" w:rsidRPr="004C4481" w:rsidRDefault="00B31779" w:rsidP="00B31779">
      <w:pPr>
        <w:jc w:val="both"/>
        <w:rPr>
          <w:rFonts w:ascii="Arial" w:hAnsi="Arial" w:cs="Arial"/>
        </w:rPr>
      </w:pPr>
      <w:r w:rsidRPr="004C4481">
        <w:rPr>
          <w:rFonts w:ascii="Arial" w:hAnsi="Arial" w:cs="Arial"/>
        </w:rPr>
        <w:t>Respecto a la administración de los activos circulantes, estos se priorizan en base a las necesidades, programas y proyectos que se plantean dentro del presupuesto de egresos para el ejercicio correspondiente, con el cual se pretende cumplir de manera efectiva a los objetivos planteados dentro del plan de gobierno municipal.</w:t>
      </w:r>
    </w:p>
    <w:p w14:paraId="76A7ECE1" w14:textId="3F66E95E" w:rsidR="007D1E76" w:rsidRPr="004C4481" w:rsidRDefault="00B31779" w:rsidP="00B31779">
      <w:pPr>
        <w:tabs>
          <w:tab w:val="left" w:leader="underscore" w:pos="9639"/>
        </w:tabs>
        <w:spacing w:after="0" w:line="240" w:lineRule="auto"/>
        <w:jc w:val="both"/>
        <w:rPr>
          <w:rFonts w:ascii="Arial" w:hAnsi="Arial" w:cs="Arial"/>
        </w:rPr>
      </w:pPr>
      <w:r w:rsidRPr="004C4481">
        <w:rPr>
          <w:rFonts w:ascii="Arial" w:hAnsi="Arial" w:cs="Arial"/>
        </w:rPr>
        <w:t>En cuanto a los activos fijos, en el presente ejercicio estamos en una transformación en cuanto a la clasificación tanto contable como en la relación de activos de acuerdo con las obligaciones que nos marca la normatividad correspondiente emitida por la CONAC.</w:t>
      </w:r>
    </w:p>
    <w:p w14:paraId="23376542" w14:textId="77777777" w:rsidR="005E231E" w:rsidRPr="004C4481" w:rsidRDefault="005E231E" w:rsidP="00CB41C4">
      <w:pPr>
        <w:tabs>
          <w:tab w:val="left" w:leader="underscore" w:pos="9639"/>
        </w:tabs>
        <w:spacing w:after="0" w:line="240" w:lineRule="auto"/>
        <w:jc w:val="both"/>
        <w:rPr>
          <w:rFonts w:ascii="Arial" w:hAnsi="Arial" w:cs="Arial"/>
        </w:rPr>
      </w:pPr>
    </w:p>
    <w:p w14:paraId="1F344FA6"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Adicionalmente, se deben incluir las explicaciones de las principales variaciones en el activo, en cua</w:t>
      </w:r>
      <w:r w:rsidR="005E231E" w:rsidRPr="004C4481">
        <w:rPr>
          <w:rFonts w:ascii="Arial" w:hAnsi="Arial" w:cs="Arial"/>
        </w:rPr>
        <w:t>dros comparativos como sigue:</w:t>
      </w:r>
    </w:p>
    <w:p w14:paraId="34E04F66" w14:textId="77777777" w:rsidR="007D1E76" w:rsidRPr="004C4481" w:rsidRDefault="007D1E76" w:rsidP="00CB41C4">
      <w:pPr>
        <w:tabs>
          <w:tab w:val="left" w:leader="underscore" w:pos="9639"/>
        </w:tabs>
        <w:spacing w:after="0" w:line="240" w:lineRule="auto"/>
        <w:jc w:val="both"/>
        <w:rPr>
          <w:rFonts w:ascii="Arial" w:hAnsi="Arial" w:cs="Arial"/>
        </w:rPr>
      </w:pPr>
    </w:p>
    <w:p w14:paraId="1C52C975"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Inversiones en valores:</w:t>
      </w:r>
    </w:p>
    <w:p w14:paraId="2F075955" w14:textId="4F05F20D" w:rsidR="007D1E76" w:rsidRPr="004C4481" w:rsidRDefault="00B31779" w:rsidP="00CB41C4">
      <w:pPr>
        <w:tabs>
          <w:tab w:val="left" w:leader="underscore" w:pos="9639"/>
        </w:tabs>
        <w:spacing w:after="0" w:line="240" w:lineRule="auto"/>
        <w:jc w:val="both"/>
        <w:rPr>
          <w:rFonts w:ascii="Arial" w:hAnsi="Arial" w:cs="Arial"/>
        </w:rPr>
      </w:pPr>
      <w:r w:rsidRPr="004C4481">
        <w:rPr>
          <w:rFonts w:ascii="Arial" w:hAnsi="Arial" w:cs="Arial"/>
        </w:rPr>
        <w:t>A la fecha no se tienen inversiones en valores.</w:t>
      </w:r>
    </w:p>
    <w:p w14:paraId="47FAE4D3" w14:textId="77777777" w:rsidR="007D1E76" w:rsidRPr="004C4481" w:rsidRDefault="007D1E76" w:rsidP="00CB41C4">
      <w:pPr>
        <w:tabs>
          <w:tab w:val="left" w:leader="underscore" w:pos="9639"/>
        </w:tabs>
        <w:spacing w:after="0" w:line="240" w:lineRule="auto"/>
        <w:jc w:val="both"/>
        <w:rPr>
          <w:rFonts w:ascii="Arial" w:hAnsi="Arial" w:cs="Arial"/>
        </w:rPr>
      </w:pPr>
    </w:p>
    <w:p w14:paraId="7F294F69" w14:textId="7D9621E6"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Patrimonio de Organismos </w:t>
      </w:r>
      <w:r w:rsidR="00B073DE" w:rsidRPr="004C4481">
        <w:rPr>
          <w:rFonts w:ascii="Arial" w:hAnsi="Arial" w:cs="Arial"/>
        </w:rPr>
        <w:t>D</w:t>
      </w:r>
      <w:r w:rsidRPr="004C4481">
        <w:rPr>
          <w:rFonts w:ascii="Arial" w:hAnsi="Arial" w:cs="Arial"/>
        </w:rPr>
        <w:t>escentralizados de Control Presupuestario Indirecto:</w:t>
      </w:r>
    </w:p>
    <w:p w14:paraId="7F76C39C" w14:textId="1323B9E5" w:rsidR="007D1E76" w:rsidRPr="004C4481" w:rsidRDefault="00B31779" w:rsidP="00B31779">
      <w:pPr>
        <w:jc w:val="both"/>
        <w:rPr>
          <w:rFonts w:ascii="Arial" w:hAnsi="Arial" w:cs="Arial"/>
        </w:rPr>
      </w:pPr>
      <w:r w:rsidRPr="004C4481">
        <w:rPr>
          <w:rFonts w:ascii="Arial" w:hAnsi="Arial" w:cs="Arial"/>
        </w:rPr>
        <w:t>El ente público no tiene patrimonio en organismos descentralizados ni control indirecto del presupuesto de este.</w:t>
      </w:r>
    </w:p>
    <w:p w14:paraId="0A3B41EB"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c)</w:t>
      </w:r>
      <w:r w:rsidRPr="004C4481">
        <w:rPr>
          <w:rFonts w:ascii="Arial" w:hAnsi="Arial" w:cs="Arial"/>
        </w:rPr>
        <w:t xml:space="preserve"> Inversiones en empresas de participación mayoritaria:</w:t>
      </w:r>
    </w:p>
    <w:p w14:paraId="5F9218F7" w14:textId="1B493E52" w:rsidR="007D1E76" w:rsidRPr="004C4481" w:rsidRDefault="00B31779" w:rsidP="0047252A">
      <w:pPr>
        <w:spacing w:after="0" w:line="240" w:lineRule="auto"/>
        <w:jc w:val="both"/>
        <w:rPr>
          <w:rFonts w:ascii="Arial" w:hAnsi="Arial" w:cs="Arial"/>
        </w:rPr>
      </w:pPr>
      <w:r w:rsidRPr="004C4481">
        <w:rPr>
          <w:rFonts w:ascii="Arial" w:hAnsi="Arial" w:cs="Arial"/>
        </w:rPr>
        <w:t>A la fecha no se tienen inversiones en empresa</w:t>
      </w:r>
      <w:r w:rsidR="0047252A">
        <w:rPr>
          <w:rFonts w:ascii="Arial" w:hAnsi="Arial" w:cs="Arial"/>
        </w:rPr>
        <w:t>s de participación mayoritaria.</w:t>
      </w:r>
    </w:p>
    <w:p w14:paraId="0A5F3425" w14:textId="77777777" w:rsidR="00B31779" w:rsidRPr="004C4481" w:rsidRDefault="00B31779" w:rsidP="00CB41C4">
      <w:pPr>
        <w:tabs>
          <w:tab w:val="left" w:leader="underscore" w:pos="9639"/>
        </w:tabs>
        <w:spacing w:after="0" w:line="240" w:lineRule="auto"/>
        <w:jc w:val="both"/>
        <w:rPr>
          <w:rFonts w:ascii="Arial" w:hAnsi="Arial" w:cs="Arial"/>
        </w:rPr>
      </w:pPr>
    </w:p>
    <w:p w14:paraId="02D4B80A"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d)</w:t>
      </w:r>
      <w:r w:rsidRPr="004C4481">
        <w:rPr>
          <w:rFonts w:ascii="Arial" w:hAnsi="Arial" w:cs="Arial"/>
        </w:rPr>
        <w:t xml:space="preserve"> Inversiones en empresas de participación minoritaria:</w:t>
      </w:r>
    </w:p>
    <w:p w14:paraId="35A51839" w14:textId="07653D32" w:rsidR="007D1E76" w:rsidRPr="004C4481" w:rsidRDefault="00B31779" w:rsidP="00CB41C4">
      <w:pPr>
        <w:tabs>
          <w:tab w:val="left" w:leader="underscore" w:pos="9639"/>
        </w:tabs>
        <w:spacing w:after="0" w:line="240" w:lineRule="auto"/>
        <w:jc w:val="both"/>
        <w:rPr>
          <w:rFonts w:ascii="Arial" w:hAnsi="Arial" w:cs="Arial"/>
        </w:rPr>
      </w:pPr>
      <w:r w:rsidRPr="004C4481">
        <w:rPr>
          <w:rFonts w:ascii="Arial" w:hAnsi="Arial" w:cs="Arial"/>
        </w:rPr>
        <w:t>A la fecha no se tienen inversiones en empresas de participación minoritaria.</w:t>
      </w:r>
    </w:p>
    <w:p w14:paraId="199F0C37" w14:textId="77777777" w:rsidR="007D1E76" w:rsidRPr="004C4481" w:rsidRDefault="007D1E76" w:rsidP="00CB41C4">
      <w:pPr>
        <w:tabs>
          <w:tab w:val="left" w:leader="underscore" w:pos="9639"/>
        </w:tabs>
        <w:spacing w:after="0" w:line="240" w:lineRule="auto"/>
        <w:jc w:val="both"/>
        <w:rPr>
          <w:rFonts w:ascii="Arial" w:hAnsi="Arial" w:cs="Arial"/>
        </w:rPr>
      </w:pPr>
    </w:p>
    <w:p w14:paraId="05A46BBB" w14:textId="01E8D72B"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e)</w:t>
      </w:r>
      <w:r w:rsidRPr="004C4481">
        <w:rPr>
          <w:rFonts w:ascii="Arial" w:hAnsi="Arial" w:cs="Arial"/>
        </w:rPr>
        <w:t xml:space="preserve"> Patrimonio de </w:t>
      </w:r>
      <w:r w:rsidR="006B1ADF" w:rsidRPr="004C4481">
        <w:rPr>
          <w:rFonts w:ascii="Arial" w:hAnsi="Arial" w:cs="Arial"/>
        </w:rPr>
        <w:t>O</w:t>
      </w:r>
      <w:r w:rsidRPr="004C4481">
        <w:rPr>
          <w:rFonts w:ascii="Arial" w:hAnsi="Arial" w:cs="Arial"/>
        </w:rPr>
        <w:t xml:space="preserve">rganismos </w:t>
      </w:r>
      <w:r w:rsidR="006B1ADF" w:rsidRPr="004C4481">
        <w:rPr>
          <w:rFonts w:ascii="Arial" w:hAnsi="Arial" w:cs="Arial"/>
        </w:rPr>
        <w:t>D</w:t>
      </w:r>
      <w:r w:rsidRPr="004C4481">
        <w:rPr>
          <w:rFonts w:ascii="Arial" w:hAnsi="Arial" w:cs="Arial"/>
        </w:rPr>
        <w:t xml:space="preserve">escentralizados de control </w:t>
      </w:r>
      <w:r w:rsidR="006B1ADF" w:rsidRPr="004C4481">
        <w:rPr>
          <w:rFonts w:ascii="Arial" w:hAnsi="Arial" w:cs="Arial"/>
        </w:rPr>
        <w:t>P</w:t>
      </w:r>
      <w:r w:rsidRPr="004C4481">
        <w:rPr>
          <w:rFonts w:ascii="Arial" w:hAnsi="Arial" w:cs="Arial"/>
        </w:rPr>
        <w:t xml:space="preserve">resupuestario </w:t>
      </w:r>
      <w:r w:rsidR="006B1ADF" w:rsidRPr="004C4481">
        <w:rPr>
          <w:rFonts w:ascii="Arial" w:hAnsi="Arial" w:cs="Arial"/>
        </w:rPr>
        <w:t>D</w:t>
      </w:r>
      <w:r w:rsidRPr="004C4481">
        <w:rPr>
          <w:rFonts w:ascii="Arial" w:hAnsi="Arial" w:cs="Arial"/>
        </w:rPr>
        <w:t>irecto, según corresponda:</w:t>
      </w:r>
    </w:p>
    <w:p w14:paraId="56C3B8CD" w14:textId="2A95B344" w:rsidR="007D1E76" w:rsidRPr="004C4481" w:rsidRDefault="00B31779" w:rsidP="00B31779">
      <w:pPr>
        <w:jc w:val="both"/>
        <w:rPr>
          <w:rFonts w:ascii="Arial" w:hAnsi="Arial" w:cs="Arial"/>
        </w:rPr>
      </w:pPr>
      <w:r w:rsidRPr="004C4481">
        <w:rPr>
          <w:rFonts w:ascii="Arial" w:hAnsi="Arial" w:cs="Arial"/>
        </w:rPr>
        <w:t>El ente público no tiene patrimonio en organismos descentralizados ni control indirecto del presupuesto de este.</w:t>
      </w:r>
    </w:p>
    <w:p w14:paraId="2D957F4B" w14:textId="6AD73354" w:rsidR="007D1E76" w:rsidRPr="004C4481" w:rsidRDefault="002722DD" w:rsidP="000C3365">
      <w:pPr>
        <w:pStyle w:val="Ttulo2"/>
        <w:rPr>
          <w:rFonts w:ascii="Arial" w:hAnsi="Arial" w:cs="Arial"/>
          <w:b/>
          <w:color w:val="auto"/>
          <w:sz w:val="22"/>
          <w:szCs w:val="22"/>
        </w:rPr>
      </w:pPr>
      <w:bookmarkStart w:id="8" w:name="_Toc161472873"/>
      <w:r w:rsidRPr="004C4481">
        <w:rPr>
          <w:rFonts w:ascii="Arial" w:hAnsi="Arial" w:cs="Arial"/>
          <w:b/>
          <w:color w:val="auto"/>
          <w:sz w:val="22"/>
          <w:szCs w:val="22"/>
        </w:rPr>
        <w:t>8</w:t>
      </w:r>
      <w:r w:rsidR="007D1E76" w:rsidRPr="004C4481">
        <w:rPr>
          <w:rFonts w:ascii="Arial" w:hAnsi="Arial" w:cs="Arial"/>
          <w:b/>
          <w:color w:val="auto"/>
          <w:sz w:val="22"/>
          <w:szCs w:val="22"/>
        </w:rPr>
        <w:t>. Fidei</w:t>
      </w:r>
      <w:r w:rsidR="005E231E" w:rsidRPr="004C4481">
        <w:rPr>
          <w:rFonts w:ascii="Arial" w:hAnsi="Arial" w:cs="Arial"/>
          <w:b/>
          <w:color w:val="auto"/>
          <w:sz w:val="22"/>
          <w:szCs w:val="22"/>
        </w:rPr>
        <w:t>comisos, Mandatos y Análogos:</w:t>
      </w:r>
      <w:bookmarkEnd w:id="8"/>
    </w:p>
    <w:p w14:paraId="5B412C86" w14:textId="77777777" w:rsidR="007D1E76" w:rsidRPr="004C4481" w:rsidRDefault="007D1E76" w:rsidP="00CB41C4">
      <w:pPr>
        <w:tabs>
          <w:tab w:val="left" w:leader="underscore" w:pos="9639"/>
        </w:tabs>
        <w:spacing w:after="0" w:line="240" w:lineRule="auto"/>
        <w:jc w:val="both"/>
        <w:rPr>
          <w:rFonts w:ascii="Arial" w:hAnsi="Arial" w:cs="Arial"/>
        </w:rPr>
      </w:pPr>
    </w:p>
    <w:p w14:paraId="6E55E712"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Se deberá informar:</w:t>
      </w:r>
    </w:p>
    <w:p w14:paraId="708E87EF" w14:textId="77777777" w:rsidR="007D1E76" w:rsidRPr="004C4481" w:rsidRDefault="007D1E76" w:rsidP="00CB41C4">
      <w:pPr>
        <w:tabs>
          <w:tab w:val="left" w:leader="underscore" w:pos="9639"/>
        </w:tabs>
        <w:spacing w:after="0" w:line="240" w:lineRule="auto"/>
        <w:jc w:val="both"/>
        <w:rPr>
          <w:rFonts w:ascii="Arial" w:hAnsi="Arial" w:cs="Arial"/>
        </w:rPr>
      </w:pPr>
    </w:p>
    <w:p w14:paraId="2701D955"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Por ramo administrativo que los reporta:</w:t>
      </w:r>
    </w:p>
    <w:p w14:paraId="2010752E" w14:textId="064053B6" w:rsidR="007D1E76" w:rsidRPr="004C4481" w:rsidRDefault="00B31779" w:rsidP="00CB41C4">
      <w:pPr>
        <w:tabs>
          <w:tab w:val="left" w:leader="underscore" w:pos="9639"/>
        </w:tabs>
        <w:spacing w:after="0" w:line="240" w:lineRule="auto"/>
        <w:jc w:val="both"/>
        <w:rPr>
          <w:rFonts w:ascii="Arial" w:hAnsi="Arial" w:cs="Arial"/>
        </w:rPr>
      </w:pPr>
      <w:r w:rsidRPr="004C4481">
        <w:rPr>
          <w:rFonts w:ascii="Arial" w:hAnsi="Arial" w:cs="Arial"/>
        </w:rPr>
        <w:t>No se tienen fideicomisos.</w:t>
      </w:r>
    </w:p>
    <w:p w14:paraId="6CD82B3B" w14:textId="77777777" w:rsidR="00B31779" w:rsidRPr="004C4481" w:rsidRDefault="00B31779" w:rsidP="00CB41C4">
      <w:pPr>
        <w:tabs>
          <w:tab w:val="left" w:leader="underscore" w:pos="9639"/>
        </w:tabs>
        <w:spacing w:after="0" w:line="240" w:lineRule="auto"/>
        <w:jc w:val="both"/>
        <w:rPr>
          <w:rFonts w:ascii="Arial" w:hAnsi="Arial" w:cs="Arial"/>
        </w:rPr>
      </w:pPr>
    </w:p>
    <w:p w14:paraId="13CF4391" w14:textId="77777777" w:rsidR="0047252A" w:rsidRDefault="0047252A" w:rsidP="00CB41C4">
      <w:pPr>
        <w:tabs>
          <w:tab w:val="left" w:leader="underscore" w:pos="9639"/>
        </w:tabs>
        <w:spacing w:after="0" w:line="240" w:lineRule="auto"/>
        <w:jc w:val="both"/>
        <w:rPr>
          <w:rFonts w:ascii="Arial" w:hAnsi="Arial" w:cs="Arial"/>
          <w:b/>
        </w:rPr>
      </w:pPr>
    </w:p>
    <w:p w14:paraId="326C2254" w14:textId="40D05810"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lastRenderedPageBreak/>
        <w:t>b)</w:t>
      </w:r>
      <w:r w:rsidRPr="004C4481">
        <w:rPr>
          <w:rFonts w:ascii="Arial" w:hAnsi="Arial" w:cs="Arial"/>
        </w:rPr>
        <w:t xml:space="preserve"> Enlistar los de mayor monto de disponibilidad, relacionando aquéllos que conforman el 80% de las disponibilidades:</w:t>
      </w:r>
    </w:p>
    <w:p w14:paraId="03AB3A3A" w14:textId="1F00A50C" w:rsidR="007D1E76" w:rsidRPr="004C4481" w:rsidRDefault="00B31779" w:rsidP="00CB41C4">
      <w:pPr>
        <w:tabs>
          <w:tab w:val="left" w:leader="underscore" w:pos="9639"/>
        </w:tabs>
        <w:spacing w:after="0" w:line="240" w:lineRule="auto"/>
        <w:jc w:val="both"/>
        <w:rPr>
          <w:rFonts w:ascii="Arial" w:hAnsi="Arial" w:cs="Arial"/>
        </w:rPr>
      </w:pPr>
      <w:r w:rsidRPr="004C4481">
        <w:rPr>
          <w:rFonts w:ascii="Arial" w:hAnsi="Arial" w:cs="Arial"/>
        </w:rPr>
        <w:t>No se tienen fideicomisos.</w:t>
      </w:r>
    </w:p>
    <w:p w14:paraId="5AE57259" w14:textId="77777777" w:rsidR="007D1E76" w:rsidRPr="004C4481" w:rsidRDefault="007D1E76" w:rsidP="00CB41C4">
      <w:pPr>
        <w:tabs>
          <w:tab w:val="left" w:leader="underscore" w:pos="9639"/>
        </w:tabs>
        <w:spacing w:after="0" w:line="240" w:lineRule="auto"/>
        <w:jc w:val="both"/>
        <w:rPr>
          <w:rFonts w:ascii="Arial" w:hAnsi="Arial" w:cs="Arial"/>
        </w:rPr>
      </w:pPr>
    </w:p>
    <w:p w14:paraId="2F60B1C6" w14:textId="47BAD216" w:rsidR="007D1E76" w:rsidRPr="004C4481" w:rsidRDefault="002722DD" w:rsidP="000C3365">
      <w:pPr>
        <w:pStyle w:val="Ttulo2"/>
        <w:rPr>
          <w:rFonts w:ascii="Arial" w:hAnsi="Arial" w:cs="Arial"/>
          <w:b/>
          <w:color w:val="auto"/>
          <w:sz w:val="22"/>
          <w:szCs w:val="22"/>
        </w:rPr>
      </w:pPr>
      <w:bookmarkStart w:id="9" w:name="_Toc161472874"/>
      <w:r w:rsidRPr="004C4481">
        <w:rPr>
          <w:rFonts w:ascii="Arial" w:hAnsi="Arial" w:cs="Arial"/>
          <w:b/>
          <w:color w:val="auto"/>
          <w:sz w:val="22"/>
          <w:szCs w:val="22"/>
        </w:rPr>
        <w:t>9</w:t>
      </w:r>
      <w:r w:rsidR="007D1E76" w:rsidRPr="004C4481">
        <w:rPr>
          <w:rFonts w:ascii="Arial" w:hAnsi="Arial" w:cs="Arial"/>
          <w:b/>
          <w:color w:val="auto"/>
          <w:sz w:val="22"/>
          <w:szCs w:val="22"/>
        </w:rPr>
        <w:t>. Reporte de la Recaudación:</w:t>
      </w:r>
      <w:bookmarkEnd w:id="9"/>
    </w:p>
    <w:p w14:paraId="2B90D2EC" w14:textId="77777777" w:rsidR="007D1E76" w:rsidRPr="004C4481" w:rsidRDefault="007D1E76" w:rsidP="00CB41C4">
      <w:pPr>
        <w:tabs>
          <w:tab w:val="left" w:leader="underscore" w:pos="9639"/>
        </w:tabs>
        <w:spacing w:after="0" w:line="240" w:lineRule="auto"/>
        <w:jc w:val="both"/>
        <w:rPr>
          <w:rFonts w:ascii="Arial" w:hAnsi="Arial" w:cs="Arial"/>
        </w:rPr>
      </w:pPr>
    </w:p>
    <w:p w14:paraId="6DF860FA"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Análisis del comportamiento de la recaudación correspondiente al ente público o cualquier tipo de ingreso, de forma separada los ingresos locales de los federales:</w:t>
      </w:r>
    </w:p>
    <w:p w14:paraId="6D419268" w14:textId="77777777" w:rsidR="004C4481" w:rsidRPr="004C4481" w:rsidRDefault="004C4481" w:rsidP="004C4481">
      <w:pPr>
        <w:spacing w:after="0" w:line="240" w:lineRule="auto"/>
        <w:jc w:val="both"/>
        <w:rPr>
          <w:rFonts w:ascii="Arial" w:hAnsi="Arial" w:cs="Arial"/>
          <w:b/>
        </w:rPr>
      </w:pPr>
      <w:r w:rsidRPr="004C4481">
        <w:rPr>
          <w:rFonts w:ascii="Arial" w:hAnsi="Arial" w:cs="Arial"/>
        </w:rPr>
        <w:t>El análisis del comportamiento de la recaudación se desglosa en el Estado Analítico de Ingresos y en el Estado Analítico de Ingresos Detallado – LDF.</w:t>
      </w:r>
    </w:p>
    <w:p w14:paraId="4FA2E1ED" w14:textId="7B565739" w:rsidR="007D1E76" w:rsidRPr="004C4481" w:rsidRDefault="007D1E76" w:rsidP="00CB41C4">
      <w:pPr>
        <w:tabs>
          <w:tab w:val="left" w:leader="underscore" w:pos="9639"/>
        </w:tabs>
        <w:spacing w:after="0" w:line="240" w:lineRule="auto"/>
        <w:jc w:val="both"/>
        <w:rPr>
          <w:rFonts w:ascii="Arial" w:hAnsi="Arial" w:cs="Arial"/>
        </w:rPr>
      </w:pPr>
    </w:p>
    <w:p w14:paraId="36C23337"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Proyección de la recaudación e ingresos en el mediano plazo:</w:t>
      </w:r>
    </w:p>
    <w:p w14:paraId="533390F5" w14:textId="7AA8387A" w:rsidR="007D1E76" w:rsidRPr="004C4481" w:rsidRDefault="004C4481" w:rsidP="004C4481">
      <w:pPr>
        <w:spacing w:after="0" w:line="240" w:lineRule="auto"/>
        <w:jc w:val="both"/>
        <w:rPr>
          <w:rFonts w:ascii="Arial" w:hAnsi="Arial" w:cs="Arial"/>
        </w:rPr>
      </w:pPr>
      <w:r w:rsidRPr="004C4481">
        <w:rPr>
          <w:rFonts w:ascii="Arial" w:hAnsi="Arial" w:cs="Arial"/>
        </w:rPr>
        <w:t>El pronóstico de ingresos para el ejercicio fiscal 2024 se presenta dentro de la Ley de Ingresos del Ejercicio fiscal 2024.</w:t>
      </w:r>
    </w:p>
    <w:p w14:paraId="26FDB1A9" w14:textId="49EBBB70" w:rsidR="00231FBE" w:rsidRPr="004C4481" w:rsidRDefault="00231FBE" w:rsidP="00CB41C4">
      <w:pPr>
        <w:tabs>
          <w:tab w:val="left" w:leader="underscore" w:pos="9639"/>
        </w:tabs>
        <w:spacing w:after="0" w:line="240" w:lineRule="auto"/>
        <w:jc w:val="both"/>
        <w:rPr>
          <w:rFonts w:ascii="Arial" w:hAnsi="Arial" w:cs="Arial"/>
        </w:rPr>
      </w:pPr>
    </w:p>
    <w:p w14:paraId="2D68C3FC" w14:textId="7BAEB103" w:rsidR="007D1E76" w:rsidRPr="004C4481" w:rsidRDefault="007D1E76" w:rsidP="000C3365">
      <w:pPr>
        <w:pStyle w:val="Ttulo2"/>
        <w:rPr>
          <w:rFonts w:ascii="Arial" w:hAnsi="Arial" w:cs="Arial"/>
          <w:b/>
          <w:color w:val="auto"/>
          <w:sz w:val="22"/>
          <w:szCs w:val="22"/>
        </w:rPr>
      </w:pPr>
      <w:bookmarkStart w:id="10" w:name="_Toc161472875"/>
      <w:r w:rsidRPr="004C4481">
        <w:rPr>
          <w:rFonts w:ascii="Arial" w:hAnsi="Arial" w:cs="Arial"/>
          <w:b/>
          <w:color w:val="auto"/>
          <w:sz w:val="22"/>
          <w:szCs w:val="22"/>
        </w:rPr>
        <w:t>1</w:t>
      </w:r>
      <w:r w:rsidR="00106EE9" w:rsidRPr="004C4481">
        <w:rPr>
          <w:rFonts w:ascii="Arial" w:hAnsi="Arial" w:cs="Arial"/>
          <w:b/>
          <w:color w:val="auto"/>
          <w:sz w:val="22"/>
          <w:szCs w:val="22"/>
        </w:rPr>
        <w:t>0</w:t>
      </w:r>
      <w:r w:rsidRPr="004C4481">
        <w:rPr>
          <w:rFonts w:ascii="Arial" w:hAnsi="Arial" w:cs="Arial"/>
          <w:b/>
          <w:color w:val="auto"/>
          <w:sz w:val="22"/>
          <w:szCs w:val="22"/>
        </w:rPr>
        <w:t>. Información sobre la Deuda y el R</w:t>
      </w:r>
      <w:r w:rsidR="005E231E" w:rsidRPr="004C4481">
        <w:rPr>
          <w:rFonts w:ascii="Arial" w:hAnsi="Arial" w:cs="Arial"/>
          <w:b/>
          <w:color w:val="auto"/>
          <w:sz w:val="22"/>
          <w:szCs w:val="22"/>
        </w:rPr>
        <w:t>eporte Analítico de la Deuda:</w:t>
      </w:r>
      <w:bookmarkEnd w:id="10"/>
    </w:p>
    <w:p w14:paraId="27337031" w14:textId="77777777" w:rsidR="007D1E76" w:rsidRPr="004C4481" w:rsidRDefault="007D1E76" w:rsidP="00CB41C4">
      <w:pPr>
        <w:tabs>
          <w:tab w:val="left" w:leader="underscore" w:pos="9639"/>
        </w:tabs>
        <w:spacing w:after="0" w:line="240" w:lineRule="auto"/>
        <w:jc w:val="both"/>
        <w:rPr>
          <w:rFonts w:ascii="Arial" w:hAnsi="Arial" w:cs="Arial"/>
        </w:rPr>
      </w:pPr>
    </w:p>
    <w:p w14:paraId="7B63D2E0" w14:textId="0B88D02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Utilizar al menos los siguientes indicadores: deuda respecto al PIB y deuda respecto a la recaudación tomando, como mínimo, un período igual o menor a 5 años.</w:t>
      </w:r>
    </w:p>
    <w:p w14:paraId="3F9DDBBA" w14:textId="0C49360F" w:rsidR="007D1E76" w:rsidRPr="004C4481" w:rsidRDefault="004C4481" w:rsidP="004C4481">
      <w:pPr>
        <w:jc w:val="both"/>
        <w:rPr>
          <w:rFonts w:ascii="Arial" w:hAnsi="Arial" w:cs="Arial"/>
        </w:rPr>
      </w:pPr>
      <w:r w:rsidRPr="004C4481">
        <w:rPr>
          <w:rFonts w:ascii="Arial" w:hAnsi="Arial" w:cs="Arial"/>
        </w:rPr>
        <w:t>La información respecto a la deuda y reporte analítico de la deuda se presentan en el documento notas de LDF, así como, en el Informe Analítico de la Deuda Pública y Otros Pasivos - LDF</w:t>
      </w:r>
    </w:p>
    <w:p w14:paraId="26034E41"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Información de manera agrupada por tipo de valor gubernamental o instrumento financiero en la que se considere</w:t>
      </w:r>
      <w:r w:rsidR="001973A2" w:rsidRPr="004C4481">
        <w:rPr>
          <w:rFonts w:ascii="Arial" w:hAnsi="Arial" w:cs="Arial"/>
        </w:rPr>
        <w:t>n</w:t>
      </w:r>
      <w:r w:rsidRPr="004C4481">
        <w:rPr>
          <w:rFonts w:ascii="Arial" w:hAnsi="Arial" w:cs="Arial"/>
        </w:rPr>
        <w:t xml:space="preserve"> intereses, comisiones, tasa, perfil de vencimiento y otros gastos de la deuda.</w:t>
      </w:r>
    </w:p>
    <w:p w14:paraId="67DDEBBA" w14:textId="00AEA81A"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 xml:space="preserve">* Se </w:t>
      </w:r>
      <w:r w:rsidR="000C3365" w:rsidRPr="004C4481">
        <w:rPr>
          <w:rFonts w:ascii="Arial" w:hAnsi="Arial" w:cs="Arial"/>
        </w:rPr>
        <w:t>anexará</w:t>
      </w:r>
      <w:r w:rsidRPr="004C4481">
        <w:rPr>
          <w:rFonts w:ascii="Arial" w:hAnsi="Arial" w:cs="Arial"/>
        </w:rPr>
        <w:t xml:space="preserve"> la informació</w:t>
      </w:r>
      <w:r w:rsidR="005E231E" w:rsidRPr="004C4481">
        <w:rPr>
          <w:rFonts w:ascii="Arial" w:hAnsi="Arial" w:cs="Arial"/>
        </w:rPr>
        <w:t>n en las notas de desglose.</w:t>
      </w:r>
    </w:p>
    <w:p w14:paraId="409B1D78" w14:textId="7EEE0786" w:rsidR="007D1E76" w:rsidRPr="004C4481" w:rsidRDefault="007D1E76" w:rsidP="00CB41C4">
      <w:pPr>
        <w:tabs>
          <w:tab w:val="left" w:leader="underscore" w:pos="9639"/>
        </w:tabs>
        <w:spacing w:after="0" w:line="240" w:lineRule="auto"/>
        <w:jc w:val="both"/>
        <w:rPr>
          <w:rFonts w:ascii="Arial" w:hAnsi="Arial" w:cs="Arial"/>
        </w:rPr>
      </w:pPr>
    </w:p>
    <w:p w14:paraId="19C64A34" w14:textId="7E11CC12" w:rsidR="007D1E76" w:rsidRPr="004C4481" w:rsidRDefault="007D1E76" w:rsidP="000C3365">
      <w:pPr>
        <w:pStyle w:val="Ttulo2"/>
        <w:rPr>
          <w:rFonts w:ascii="Arial" w:hAnsi="Arial" w:cs="Arial"/>
          <w:b/>
          <w:color w:val="auto"/>
          <w:sz w:val="22"/>
          <w:szCs w:val="22"/>
        </w:rPr>
      </w:pPr>
      <w:bookmarkStart w:id="11" w:name="_Toc161472876"/>
      <w:r w:rsidRPr="004C4481">
        <w:rPr>
          <w:rFonts w:ascii="Arial" w:hAnsi="Arial" w:cs="Arial"/>
          <w:b/>
          <w:color w:val="auto"/>
          <w:sz w:val="22"/>
          <w:szCs w:val="22"/>
        </w:rPr>
        <w:t>1</w:t>
      </w:r>
      <w:r w:rsidR="005F2900" w:rsidRPr="004C4481">
        <w:rPr>
          <w:rFonts w:ascii="Arial" w:hAnsi="Arial" w:cs="Arial"/>
          <w:b/>
          <w:color w:val="auto"/>
          <w:sz w:val="22"/>
          <w:szCs w:val="22"/>
        </w:rPr>
        <w:t>1</w:t>
      </w:r>
      <w:r w:rsidRPr="004C4481">
        <w:rPr>
          <w:rFonts w:ascii="Arial" w:hAnsi="Arial" w:cs="Arial"/>
          <w:b/>
          <w:color w:val="auto"/>
          <w:sz w:val="22"/>
          <w:szCs w:val="22"/>
        </w:rPr>
        <w:t>.</w:t>
      </w:r>
      <w:r w:rsidR="005E231E" w:rsidRPr="004C4481">
        <w:rPr>
          <w:rFonts w:ascii="Arial" w:hAnsi="Arial" w:cs="Arial"/>
          <w:b/>
          <w:color w:val="auto"/>
          <w:sz w:val="22"/>
          <w:szCs w:val="22"/>
        </w:rPr>
        <w:t xml:space="preserve"> Calificaciones otorgadas:</w:t>
      </w:r>
      <w:bookmarkEnd w:id="11"/>
    </w:p>
    <w:p w14:paraId="67197CE9" w14:textId="77777777" w:rsidR="007D1E76" w:rsidRPr="004C4481" w:rsidRDefault="007D1E76" w:rsidP="00CB41C4">
      <w:pPr>
        <w:tabs>
          <w:tab w:val="left" w:leader="underscore" w:pos="9639"/>
        </w:tabs>
        <w:spacing w:after="0" w:line="240" w:lineRule="auto"/>
        <w:jc w:val="both"/>
        <w:rPr>
          <w:rFonts w:ascii="Arial" w:hAnsi="Arial" w:cs="Arial"/>
        </w:rPr>
      </w:pPr>
    </w:p>
    <w:p w14:paraId="0C500216" w14:textId="77777777" w:rsidR="004C4481" w:rsidRPr="004C4481" w:rsidRDefault="007D1E76" w:rsidP="004C4481">
      <w:pPr>
        <w:tabs>
          <w:tab w:val="left" w:leader="underscore" w:pos="9639"/>
        </w:tabs>
        <w:spacing w:after="0" w:line="240" w:lineRule="auto"/>
        <w:jc w:val="both"/>
        <w:rPr>
          <w:rFonts w:ascii="Arial" w:hAnsi="Arial" w:cs="Arial"/>
        </w:rPr>
      </w:pPr>
      <w:r w:rsidRPr="004C4481">
        <w:rPr>
          <w:rFonts w:ascii="Arial" w:hAnsi="Arial" w:cs="Arial"/>
        </w:rPr>
        <w:t>Informar, tanto del ente público como cualquier transacción realizada, que haya sido sujeta a una calificación crediticia:</w:t>
      </w:r>
    </w:p>
    <w:p w14:paraId="1D8821D6" w14:textId="3373366B" w:rsidR="004C4481" w:rsidRPr="004C4481" w:rsidRDefault="004C4481" w:rsidP="004C4481">
      <w:pPr>
        <w:tabs>
          <w:tab w:val="left" w:leader="underscore" w:pos="9639"/>
        </w:tabs>
        <w:spacing w:after="0" w:line="240" w:lineRule="auto"/>
        <w:jc w:val="both"/>
        <w:rPr>
          <w:rFonts w:ascii="Arial" w:hAnsi="Arial" w:cs="Arial"/>
        </w:rPr>
      </w:pPr>
      <w:r w:rsidRPr="004C4481">
        <w:rPr>
          <w:rFonts w:ascii="Arial" w:hAnsi="Arial" w:cs="Arial"/>
        </w:rPr>
        <w:t>El ente público no ha sido sujeto a una calificación crediticia.</w:t>
      </w:r>
    </w:p>
    <w:p w14:paraId="69F25506" w14:textId="77777777" w:rsidR="007D1E76" w:rsidRPr="004C4481" w:rsidRDefault="007D1E76" w:rsidP="00CB41C4">
      <w:pPr>
        <w:tabs>
          <w:tab w:val="left" w:leader="underscore" w:pos="9639"/>
        </w:tabs>
        <w:spacing w:after="0" w:line="240" w:lineRule="auto"/>
        <w:jc w:val="both"/>
        <w:rPr>
          <w:rFonts w:ascii="Arial" w:hAnsi="Arial" w:cs="Arial"/>
        </w:rPr>
      </w:pPr>
    </w:p>
    <w:p w14:paraId="10B4C763" w14:textId="7FFDB478" w:rsidR="007D1E76" w:rsidRPr="004C4481" w:rsidRDefault="007D1E76" w:rsidP="000C3365">
      <w:pPr>
        <w:pStyle w:val="Ttulo2"/>
        <w:rPr>
          <w:rFonts w:ascii="Arial" w:hAnsi="Arial" w:cs="Arial"/>
          <w:b/>
          <w:color w:val="auto"/>
          <w:sz w:val="22"/>
          <w:szCs w:val="22"/>
        </w:rPr>
      </w:pPr>
      <w:bookmarkStart w:id="12" w:name="_Toc161472877"/>
      <w:r w:rsidRPr="004C4481">
        <w:rPr>
          <w:rFonts w:ascii="Arial" w:hAnsi="Arial" w:cs="Arial"/>
          <w:b/>
          <w:color w:val="auto"/>
          <w:sz w:val="22"/>
          <w:szCs w:val="22"/>
        </w:rPr>
        <w:t>1</w:t>
      </w:r>
      <w:r w:rsidR="00F6759B" w:rsidRPr="004C4481">
        <w:rPr>
          <w:rFonts w:ascii="Arial" w:hAnsi="Arial" w:cs="Arial"/>
          <w:b/>
          <w:color w:val="auto"/>
          <w:sz w:val="22"/>
          <w:szCs w:val="22"/>
        </w:rPr>
        <w:t>2</w:t>
      </w:r>
      <w:r w:rsidRPr="004C4481">
        <w:rPr>
          <w:rFonts w:ascii="Arial" w:hAnsi="Arial" w:cs="Arial"/>
          <w:b/>
          <w:color w:val="auto"/>
          <w:sz w:val="22"/>
          <w:szCs w:val="22"/>
        </w:rPr>
        <w:t>. Proceso de Mejora:</w:t>
      </w:r>
      <w:bookmarkEnd w:id="12"/>
    </w:p>
    <w:p w14:paraId="0251CC47" w14:textId="77777777" w:rsidR="007D1E76" w:rsidRPr="004C4481" w:rsidRDefault="007D1E76" w:rsidP="00CB41C4">
      <w:pPr>
        <w:tabs>
          <w:tab w:val="left" w:leader="underscore" w:pos="9639"/>
        </w:tabs>
        <w:spacing w:after="0" w:line="240" w:lineRule="auto"/>
        <w:jc w:val="both"/>
        <w:rPr>
          <w:rFonts w:ascii="Arial" w:hAnsi="Arial" w:cs="Arial"/>
        </w:rPr>
      </w:pPr>
    </w:p>
    <w:p w14:paraId="171672D2"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Se informará de:</w:t>
      </w:r>
    </w:p>
    <w:p w14:paraId="533FB084" w14:textId="77777777" w:rsidR="007D1E76" w:rsidRPr="004C4481" w:rsidRDefault="007D1E76" w:rsidP="00CB41C4">
      <w:pPr>
        <w:tabs>
          <w:tab w:val="left" w:leader="underscore" w:pos="9639"/>
        </w:tabs>
        <w:spacing w:after="0" w:line="240" w:lineRule="auto"/>
        <w:jc w:val="both"/>
        <w:rPr>
          <w:rFonts w:ascii="Arial" w:hAnsi="Arial" w:cs="Arial"/>
        </w:rPr>
      </w:pPr>
    </w:p>
    <w:p w14:paraId="4D639AB5"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a)</w:t>
      </w:r>
      <w:r w:rsidRPr="004C4481">
        <w:rPr>
          <w:rFonts w:ascii="Arial" w:hAnsi="Arial" w:cs="Arial"/>
        </w:rPr>
        <w:t xml:space="preserve"> Principales Políticas de control interno:</w:t>
      </w:r>
    </w:p>
    <w:p w14:paraId="1A90184E" w14:textId="77777777" w:rsidR="004C4481" w:rsidRPr="004C4481" w:rsidRDefault="004C4481" w:rsidP="004C4481">
      <w:pPr>
        <w:spacing w:after="0" w:line="240" w:lineRule="auto"/>
        <w:jc w:val="both"/>
        <w:rPr>
          <w:rFonts w:ascii="Arial" w:hAnsi="Arial" w:cs="Arial"/>
        </w:rPr>
      </w:pPr>
      <w:r w:rsidRPr="004C4481">
        <w:rPr>
          <w:rFonts w:ascii="Arial" w:hAnsi="Arial" w:cs="Arial"/>
        </w:rPr>
        <w:t>Las principales políticas de control interno que se implementan en específico en este ente público son de acuerdo con nuestros Lineamientos generales de racionalidad, austeridad y disciplina presupuestal vigentes y Manuales de Procesos vigentes.</w:t>
      </w:r>
    </w:p>
    <w:p w14:paraId="21181089" w14:textId="77777777" w:rsidR="004C4481" w:rsidRPr="004C4481" w:rsidRDefault="004C4481" w:rsidP="00CB41C4">
      <w:pPr>
        <w:tabs>
          <w:tab w:val="left" w:leader="underscore" w:pos="9639"/>
        </w:tabs>
        <w:spacing w:after="0" w:line="240" w:lineRule="auto"/>
        <w:jc w:val="both"/>
        <w:rPr>
          <w:rFonts w:ascii="Arial" w:hAnsi="Arial" w:cs="Arial"/>
          <w:b/>
        </w:rPr>
      </w:pPr>
    </w:p>
    <w:p w14:paraId="59CFF4B2" w14:textId="45747E24"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b/>
        </w:rPr>
        <w:t>b)</w:t>
      </w:r>
      <w:r w:rsidRPr="004C4481">
        <w:rPr>
          <w:rFonts w:ascii="Arial" w:hAnsi="Arial" w:cs="Arial"/>
        </w:rPr>
        <w:t xml:space="preserve"> Medidas de desempeño financiero, metas y alcance:</w:t>
      </w:r>
    </w:p>
    <w:p w14:paraId="3CFC8CB4" w14:textId="77777777" w:rsidR="004C4481" w:rsidRPr="004C4481" w:rsidRDefault="004C4481" w:rsidP="004C4481">
      <w:pPr>
        <w:spacing w:after="0" w:line="240" w:lineRule="auto"/>
        <w:jc w:val="both"/>
        <w:rPr>
          <w:rFonts w:ascii="Arial" w:hAnsi="Arial" w:cs="Arial"/>
        </w:rPr>
      </w:pPr>
      <w:r w:rsidRPr="004C4481">
        <w:rPr>
          <w:rFonts w:ascii="Arial" w:hAnsi="Arial" w:cs="Arial"/>
        </w:rPr>
        <w:t>El presupuesto programático autorizado por el H. Ayuntamiento es el que nos sirve para establecer las metas e indicadores que se tienen en el ente público para su medición</w:t>
      </w:r>
    </w:p>
    <w:p w14:paraId="795495BA" w14:textId="77777777" w:rsidR="007D1E76" w:rsidRPr="004C4481" w:rsidRDefault="007D1E76" w:rsidP="00CB41C4">
      <w:pPr>
        <w:tabs>
          <w:tab w:val="left" w:leader="underscore" w:pos="9639"/>
        </w:tabs>
        <w:spacing w:after="0" w:line="240" w:lineRule="auto"/>
        <w:jc w:val="both"/>
        <w:rPr>
          <w:rFonts w:ascii="Arial" w:hAnsi="Arial" w:cs="Arial"/>
        </w:rPr>
      </w:pPr>
    </w:p>
    <w:p w14:paraId="3D010C2A" w14:textId="279F5D07" w:rsidR="007D1E76" w:rsidRPr="004C4481" w:rsidRDefault="007D1E76" w:rsidP="000C3365">
      <w:pPr>
        <w:pStyle w:val="Ttulo2"/>
        <w:rPr>
          <w:rFonts w:ascii="Arial" w:hAnsi="Arial" w:cs="Arial"/>
          <w:b/>
          <w:color w:val="auto"/>
          <w:sz w:val="22"/>
          <w:szCs w:val="22"/>
        </w:rPr>
      </w:pPr>
      <w:bookmarkStart w:id="13" w:name="_Toc161472878"/>
      <w:r w:rsidRPr="004C4481">
        <w:rPr>
          <w:rFonts w:ascii="Arial" w:hAnsi="Arial" w:cs="Arial"/>
          <w:b/>
          <w:color w:val="auto"/>
          <w:sz w:val="22"/>
          <w:szCs w:val="22"/>
        </w:rPr>
        <w:t>1</w:t>
      </w:r>
      <w:r w:rsidR="00F6759B" w:rsidRPr="004C4481">
        <w:rPr>
          <w:rFonts w:ascii="Arial" w:hAnsi="Arial" w:cs="Arial"/>
          <w:b/>
          <w:color w:val="auto"/>
          <w:sz w:val="22"/>
          <w:szCs w:val="22"/>
        </w:rPr>
        <w:t>3</w:t>
      </w:r>
      <w:r w:rsidR="005E231E" w:rsidRPr="004C4481">
        <w:rPr>
          <w:rFonts w:ascii="Arial" w:hAnsi="Arial" w:cs="Arial"/>
          <w:b/>
          <w:color w:val="auto"/>
          <w:sz w:val="22"/>
          <w:szCs w:val="22"/>
        </w:rPr>
        <w:t>. Información por Segmentos:</w:t>
      </w:r>
      <w:bookmarkEnd w:id="13"/>
    </w:p>
    <w:p w14:paraId="6C3C6A04" w14:textId="77777777" w:rsidR="007D1E76" w:rsidRPr="004C4481" w:rsidRDefault="007D1E76" w:rsidP="00CB41C4">
      <w:pPr>
        <w:tabs>
          <w:tab w:val="left" w:leader="underscore" w:pos="9639"/>
        </w:tabs>
        <w:spacing w:after="0" w:line="240" w:lineRule="auto"/>
        <w:jc w:val="both"/>
        <w:rPr>
          <w:rFonts w:ascii="Arial" w:hAnsi="Arial" w:cs="Arial"/>
        </w:rPr>
      </w:pPr>
    </w:p>
    <w:p w14:paraId="64BC1596" w14:textId="46D52ADD" w:rsidR="007D1E76" w:rsidRPr="004C4481" w:rsidRDefault="00806269" w:rsidP="00CB41C4">
      <w:pPr>
        <w:tabs>
          <w:tab w:val="left" w:leader="underscore" w:pos="9639"/>
        </w:tabs>
        <w:spacing w:after="0" w:line="240" w:lineRule="auto"/>
        <w:jc w:val="both"/>
        <w:rPr>
          <w:rFonts w:ascii="Arial" w:hAnsi="Arial" w:cs="Arial"/>
        </w:rPr>
      </w:pPr>
      <w:r w:rsidRPr="004C4481">
        <w:rPr>
          <w:rFonts w:ascii="Arial" w:hAnsi="Arial" w:cs="Arial"/>
        </w:rPr>
        <w:lastRenderedPageBreak/>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4C4481">
        <w:rPr>
          <w:rFonts w:ascii="Arial" w:hAnsi="Arial" w:cs="Arial"/>
        </w:rPr>
        <w:t>.</w:t>
      </w:r>
    </w:p>
    <w:p w14:paraId="1E94F855" w14:textId="77777777" w:rsidR="007D1E76" w:rsidRPr="004C4481" w:rsidRDefault="007D1E76" w:rsidP="00CB41C4">
      <w:pPr>
        <w:tabs>
          <w:tab w:val="left" w:leader="underscore" w:pos="9639"/>
        </w:tabs>
        <w:spacing w:after="0" w:line="240" w:lineRule="auto"/>
        <w:jc w:val="both"/>
        <w:rPr>
          <w:rFonts w:ascii="Arial" w:hAnsi="Arial" w:cs="Arial"/>
        </w:rPr>
      </w:pPr>
    </w:p>
    <w:p w14:paraId="54078A60" w14:textId="24DBB2B6"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Consecuentemente, esta información contribuye al análisis más preciso de la situación financiera, grados y fuentes de riesgo y crec</w:t>
      </w:r>
      <w:r w:rsidR="005E231E" w:rsidRPr="004C4481">
        <w:rPr>
          <w:rFonts w:ascii="Arial" w:hAnsi="Arial" w:cs="Arial"/>
        </w:rPr>
        <w:t>imiento potencial de negocio.</w:t>
      </w:r>
    </w:p>
    <w:p w14:paraId="4054793D" w14:textId="1A6F2EC9" w:rsidR="007D1E76" w:rsidRPr="004C4481" w:rsidRDefault="004C4481" w:rsidP="00CB41C4">
      <w:pPr>
        <w:tabs>
          <w:tab w:val="left" w:leader="underscore" w:pos="9639"/>
        </w:tabs>
        <w:spacing w:after="0" w:line="240" w:lineRule="auto"/>
        <w:jc w:val="both"/>
        <w:rPr>
          <w:rFonts w:ascii="Arial" w:hAnsi="Arial" w:cs="Arial"/>
        </w:rPr>
      </w:pPr>
      <w:r w:rsidRPr="004C4481">
        <w:rPr>
          <w:rFonts w:ascii="Arial" w:hAnsi="Arial" w:cs="Arial"/>
        </w:rPr>
        <w:t>De acuerdo con que este ente público maneja sus operaciones en base al Presupuesto de Egresos y Estimación de Ingresos para el ejercicio actual y se Emite el Estado del Ejercicio del Presupuesto de Egresos en su Clasificación Administrativa, no se cree necesario emitir una información financiera por segmentos ya que se duplicaría la emisión de información.</w:t>
      </w:r>
    </w:p>
    <w:p w14:paraId="03BBF660" w14:textId="77777777" w:rsidR="007D1E76" w:rsidRPr="004C4481" w:rsidRDefault="007D1E76" w:rsidP="00CB41C4">
      <w:pPr>
        <w:tabs>
          <w:tab w:val="left" w:leader="underscore" w:pos="9639"/>
        </w:tabs>
        <w:spacing w:after="0" w:line="240" w:lineRule="auto"/>
        <w:jc w:val="both"/>
        <w:rPr>
          <w:rFonts w:ascii="Arial" w:hAnsi="Arial" w:cs="Arial"/>
        </w:rPr>
      </w:pPr>
    </w:p>
    <w:p w14:paraId="5CE772DA" w14:textId="7AAD6A4E" w:rsidR="007D1E76" w:rsidRPr="004C4481" w:rsidRDefault="007D1E76" w:rsidP="000C3365">
      <w:pPr>
        <w:pStyle w:val="Ttulo2"/>
        <w:rPr>
          <w:rFonts w:ascii="Arial" w:hAnsi="Arial" w:cs="Arial"/>
          <w:b/>
          <w:color w:val="auto"/>
          <w:sz w:val="22"/>
          <w:szCs w:val="22"/>
        </w:rPr>
      </w:pPr>
      <w:bookmarkStart w:id="14" w:name="_Toc161472879"/>
      <w:r w:rsidRPr="004C4481">
        <w:rPr>
          <w:rFonts w:ascii="Arial" w:hAnsi="Arial" w:cs="Arial"/>
          <w:b/>
          <w:color w:val="auto"/>
          <w:sz w:val="22"/>
          <w:szCs w:val="22"/>
        </w:rPr>
        <w:t>1</w:t>
      </w:r>
      <w:r w:rsidR="004A1077" w:rsidRPr="004C4481">
        <w:rPr>
          <w:rFonts w:ascii="Arial" w:hAnsi="Arial" w:cs="Arial"/>
          <w:b/>
          <w:color w:val="auto"/>
          <w:sz w:val="22"/>
          <w:szCs w:val="22"/>
        </w:rPr>
        <w:t>4</w:t>
      </w:r>
      <w:r w:rsidRPr="004C4481">
        <w:rPr>
          <w:rFonts w:ascii="Arial" w:hAnsi="Arial" w:cs="Arial"/>
          <w:b/>
          <w:color w:val="auto"/>
          <w:sz w:val="22"/>
          <w:szCs w:val="22"/>
        </w:rPr>
        <w:t>. E</w:t>
      </w:r>
      <w:r w:rsidR="005E231E" w:rsidRPr="004C4481">
        <w:rPr>
          <w:rFonts w:ascii="Arial" w:hAnsi="Arial" w:cs="Arial"/>
          <w:b/>
          <w:color w:val="auto"/>
          <w:sz w:val="22"/>
          <w:szCs w:val="22"/>
        </w:rPr>
        <w:t>ventos Posteriores al Cierre:</w:t>
      </w:r>
      <w:bookmarkEnd w:id="14"/>
    </w:p>
    <w:p w14:paraId="362DF4F4" w14:textId="77777777" w:rsidR="007D1E76" w:rsidRPr="004C4481" w:rsidRDefault="007D1E76" w:rsidP="00CB41C4">
      <w:pPr>
        <w:tabs>
          <w:tab w:val="left" w:leader="underscore" w:pos="9639"/>
        </w:tabs>
        <w:spacing w:after="0" w:line="240" w:lineRule="auto"/>
        <w:jc w:val="both"/>
        <w:rPr>
          <w:rFonts w:ascii="Arial" w:hAnsi="Arial" w:cs="Arial"/>
        </w:rPr>
      </w:pPr>
    </w:p>
    <w:p w14:paraId="6268D065" w14:textId="0387E745" w:rsidR="001C34BC" w:rsidRPr="004C4481" w:rsidRDefault="007D1E76" w:rsidP="001C34BC">
      <w:pPr>
        <w:tabs>
          <w:tab w:val="left" w:leader="underscore" w:pos="9639"/>
        </w:tabs>
        <w:spacing w:after="0" w:line="240" w:lineRule="auto"/>
        <w:jc w:val="both"/>
        <w:rPr>
          <w:rFonts w:ascii="Arial" w:hAnsi="Arial" w:cs="Arial"/>
        </w:rPr>
      </w:pPr>
      <w:r w:rsidRPr="004C4481">
        <w:rPr>
          <w:rFonts w:ascii="Arial" w:hAnsi="Arial" w:cs="Arial"/>
        </w:rPr>
        <w:t>El ente público informará el efecto en sus estados financieros de aquellos hechos ocurridos en el período posterior al que informa, que proporcionan mayor evidencia sobre eventos que le afectan económicamente y que no se cono</w:t>
      </w:r>
      <w:r w:rsidR="004C4481" w:rsidRPr="004C4481">
        <w:rPr>
          <w:rFonts w:ascii="Arial" w:hAnsi="Arial" w:cs="Arial"/>
        </w:rPr>
        <w:t>cían a la fecha de cierre.</w:t>
      </w:r>
    </w:p>
    <w:p w14:paraId="0FBFFD57" w14:textId="70F5EAD9" w:rsidR="004C4481" w:rsidRPr="004C4481" w:rsidRDefault="004C4481" w:rsidP="001C34BC">
      <w:pPr>
        <w:tabs>
          <w:tab w:val="left" w:leader="underscore" w:pos="9639"/>
        </w:tabs>
        <w:spacing w:after="0" w:line="240" w:lineRule="auto"/>
        <w:jc w:val="both"/>
        <w:rPr>
          <w:rFonts w:ascii="Arial" w:hAnsi="Arial" w:cs="Arial"/>
        </w:rPr>
      </w:pPr>
      <w:r w:rsidRPr="004C4481">
        <w:rPr>
          <w:rFonts w:ascii="Arial" w:hAnsi="Arial" w:cs="Arial"/>
        </w:rPr>
        <w:t>No se tienen eventos posteriores al cierre que afecten la información financiera emitida en este periodo.</w:t>
      </w:r>
    </w:p>
    <w:p w14:paraId="55D08D4D" w14:textId="77777777" w:rsidR="007D1E76" w:rsidRPr="004C4481" w:rsidRDefault="007D1E76" w:rsidP="00CB41C4">
      <w:pPr>
        <w:tabs>
          <w:tab w:val="left" w:leader="underscore" w:pos="9639"/>
        </w:tabs>
        <w:spacing w:after="0" w:line="240" w:lineRule="auto"/>
        <w:jc w:val="both"/>
        <w:rPr>
          <w:rFonts w:ascii="Arial" w:hAnsi="Arial" w:cs="Arial"/>
        </w:rPr>
      </w:pPr>
    </w:p>
    <w:p w14:paraId="3CC9AECC" w14:textId="4681A2A9" w:rsidR="007D1E76" w:rsidRPr="004C4481" w:rsidRDefault="005E231E" w:rsidP="000C3365">
      <w:pPr>
        <w:pStyle w:val="Ttulo2"/>
        <w:rPr>
          <w:rFonts w:ascii="Arial" w:hAnsi="Arial" w:cs="Arial"/>
          <w:b/>
          <w:color w:val="auto"/>
          <w:sz w:val="22"/>
          <w:szCs w:val="22"/>
        </w:rPr>
      </w:pPr>
      <w:bookmarkStart w:id="15" w:name="_Toc161472880"/>
      <w:r w:rsidRPr="004C4481">
        <w:rPr>
          <w:rFonts w:ascii="Arial" w:hAnsi="Arial" w:cs="Arial"/>
          <w:b/>
          <w:color w:val="auto"/>
          <w:sz w:val="22"/>
          <w:szCs w:val="22"/>
        </w:rPr>
        <w:t>1</w:t>
      </w:r>
      <w:r w:rsidR="001C34BC" w:rsidRPr="004C4481">
        <w:rPr>
          <w:rFonts w:ascii="Arial" w:hAnsi="Arial" w:cs="Arial"/>
          <w:b/>
          <w:color w:val="auto"/>
          <w:sz w:val="22"/>
          <w:szCs w:val="22"/>
        </w:rPr>
        <w:t>5</w:t>
      </w:r>
      <w:r w:rsidRPr="004C4481">
        <w:rPr>
          <w:rFonts w:ascii="Arial" w:hAnsi="Arial" w:cs="Arial"/>
          <w:b/>
          <w:color w:val="auto"/>
          <w:sz w:val="22"/>
          <w:szCs w:val="22"/>
        </w:rPr>
        <w:t>. Partes Relacionadas:</w:t>
      </w:r>
      <w:bookmarkEnd w:id="15"/>
    </w:p>
    <w:p w14:paraId="20438A33" w14:textId="77777777" w:rsidR="007D1E76" w:rsidRPr="004C4481" w:rsidRDefault="007D1E76" w:rsidP="00CB41C4">
      <w:pPr>
        <w:tabs>
          <w:tab w:val="left" w:leader="underscore" w:pos="9639"/>
        </w:tabs>
        <w:spacing w:after="0" w:line="240" w:lineRule="auto"/>
        <w:jc w:val="both"/>
        <w:rPr>
          <w:rFonts w:ascii="Arial" w:hAnsi="Arial" w:cs="Arial"/>
        </w:rPr>
      </w:pPr>
    </w:p>
    <w:p w14:paraId="5A1981F2" w14:textId="77777777" w:rsidR="007D1E76" w:rsidRPr="004C4481" w:rsidRDefault="007D1E76" w:rsidP="00CB41C4">
      <w:pPr>
        <w:tabs>
          <w:tab w:val="left" w:leader="underscore" w:pos="9639"/>
        </w:tabs>
        <w:spacing w:after="0" w:line="240" w:lineRule="auto"/>
        <w:jc w:val="both"/>
        <w:rPr>
          <w:rFonts w:ascii="Arial" w:hAnsi="Arial" w:cs="Arial"/>
        </w:rPr>
      </w:pPr>
      <w:r w:rsidRPr="004C4481">
        <w:rPr>
          <w:rFonts w:ascii="Arial" w:hAnsi="Arial" w:cs="Arial"/>
        </w:rPr>
        <w:t>Se debe establecer por escrito que no existen partes relacionadas que pudieran ejercer influencia significativa sobre la toma de decisiones financieras y operativas:</w:t>
      </w:r>
    </w:p>
    <w:p w14:paraId="472A39BC" w14:textId="133470EC" w:rsidR="004C4481" w:rsidRPr="004C4481" w:rsidRDefault="004C4481" w:rsidP="00CB41C4">
      <w:pPr>
        <w:tabs>
          <w:tab w:val="left" w:leader="underscore" w:pos="9639"/>
        </w:tabs>
        <w:spacing w:after="0" w:line="240" w:lineRule="auto"/>
        <w:jc w:val="both"/>
        <w:rPr>
          <w:rFonts w:ascii="Arial" w:hAnsi="Arial" w:cs="Arial"/>
        </w:rPr>
      </w:pPr>
      <w:r w:rsidRPr="004C4481">
        <w:rPr>
          <w:rFonts w:ascii="Arial" w:hAnsi="Arial" w:cs="Arial"/>
        </w:rPr>
        <w:t>No existen Partes Relacionadas que pudieran ejercer influencia significativa sobre la toma de decisiones financieras y operativas.</w:t>
      </w:r>
    </w:p>
    <w:p w14:paraId="36C27362" w14:textId="77777777" w:rsidR="004C4481" w:rsidRPr="004C4481" w:rsidRDefault="004C4481" w:rsidP="00CB41C4">
      <w:pPr>
        <w:tabs>
          <w:tab w:val="left" w:leader="underscore" w:pos="9639"/>
        </w:tabs>
        <w:spacing w:after="0" w:line="240" w:lineRule="auto"/>
        <w:jc w:val="both"/>
        <w:rPr>
          <w:rFonts w:ascii="Arial" w:hAnsi="Arial" w:cs="Arial"/>
        </w:rPr>
      </w:pPr>
    </w:p>
    <w:p w14:paraId="06707DA2" w14:textId="111599B2" w:rsidR="007D1E76" w:rsidRPr="004C4481" w:rsidRDefault="007D1E76" w:rsidP="00F46719">
      <w:pPr>
        <w:pStyle w:val="Ttulo2"/>
        <w:rPr>
          <w:rFonts w:ascii="Arial" w:hAnsi="Arial" w:cs="Arial"/>
          <w:b/>
          <w:color w:val="auto"/>
          <w:sz w:val="22"/>
          <w:szCs w:val="22"/>
        </w:rPr>
      </w:pPr>
      <w:bookmarkStart w:id="16" w:name="_Toc161472881"/>
      <w:r w:rsidRPr="004C4481">
        <w:rPr>
          <w:rFonts w:ascii="Arial" w:hAnsi="Arial" w:cs="Arial"/>
          <w:b/>
          <w:color w:val="auto"/>
          <w:sz w:val="22"/>
          <w:szCs w:val="22"/>
        </w:rPr>
        <w:t>1</w:t>
      </w:r>
      <w:r w:rsidR="001C34BC" w:rsidRPr="004C4481">
        <w:rPr>
          <w:rFonts w:ascii="Arial" w:hAnsi="Arial" w:cs="Arial"/>
          <w:b/>
          <w:color w:val="auto"/>
          <w:sz w:val="22"/>
          <w:szCs w:val="22"/>
        </w:rPr>
        <w:t>6</w:t>
      </w:r>
      <w:r w:rsidRPr="004C4481">
        <w:rPr>
          <w:rFonts w:ascii="Arial" w:hAnsi="Arial" w:cs="Arial"/>
          <w:b/>
          <w:color w:val="auto"/>
          <w:sz w:val="22"/>
          <w:szCs w:val="22"/>
        </w:rPr>
        <w:t xml:space="preserve">. </w:t>
      </w:r>
      <w:r w:rsidR="001973A2" w:rsidRPr="004C4481">
        <w:rPr>
          <w:rFonts w:ascii="Arial" w:hAnsi="Arial" w:cs="Arial"/>
          <w:b/>
          <w:color w:val="auto"/>
          <w:sz w:val="22"/>
          <w:szCs w:val="22"/>
        </w:rPr>
        <w:t>Responsabilidad Sobre la Presentación Razonable de la Información Contable</w:t>
      </w:r>
      <w:r w:rsidR="005E231E" w:rsidRPr="004C4481">
        <w:rPr>
          <w:rFonts w:ascii="Arial" w:hAnsi="Arial" w:cs="Arial"/>
          <w:b/>
          <w:color w:val="auto"/>
          <w:sz w:val="22"/>
          <w:szCs w:val="22"/>
        </w:rPr>
        <w:t>:</w:t>
      </w:r>
      <w:bookmarkEnd w:id="16"/>
    </w:p>
    <w:p w14:paraId="24905817" w14:textId="77777777" w:rsidR="007D1E76" w:rsidRPr="004C4481" w:rsidRDefault="007D1E76" w:rsidP="00CB41C4">
      <w:pPr>
        <w:tabs>
          <w:tab w:val="left" w:leader="underscore" w:pos="9639"/>
        </w:tabs>
        <w:spacing w:after="0" w:line="240" w:lineRule="auto"/>
        <w:jc w:val="both"/>
        <w:rPr>
          <w:rFonts w:ascii="Arial" w:hAnsi="Arial" w:cs="Arial"/>
        </w:rPr>
      </w:pPr>
    </w:p>
    <w:p w14:paraId="50903296" w14:textId="5A74BBD3" w:rsidR="007D1E76" w:rsidRPr="004C4481" w:rsidRDefault="00C4625D" w:rsidP="00CB41C4">
      <w:pPr>
        <w:tabs>
          <w:tab w:val="left" w:leader="underscore" w:pos="9639"/>
        </w:tabs>
        <w:spacing w:after="0" w:line="240" w:lineRule="auto"/>
        <w:jc w:val="both"/>
        <w:rPr>
          <w:rFonts w:ascii="Arial" w:hAnsi="Arial" w:cs="Arial"/>
        </w:rPr>
      </w:pPr>
      <w:r w:rsidRPr="004C4481">
        <w:rPr>
          <w:rFonts w:ascii="Arial" w:hAnsi="Arial" w:cs="Arial"/>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4C4481">
        <w:rPr>
          <w:rFonts w:ascii="Arial" w:hAnsi="Arial" w:cs="Arial"/>
        </w:rPr>
        <w:t>.</w:t>
      </w:r>
    </w:p>
    <w:p w14:paraId="2092EF68" w14:textId="77777777" w:rsidR="00D5018E" w:rsidRPr="004C4481" w:rsidRDefault="00D5018E" w:rsidP="00D5018E">
      <w:pPr>
        <w:pBdr>
          <w:bottom w:val="single" w:sz="12" w:space="1" w:color="auto"/>
        </w:pBdr>
        <w:tabs>
          <w:tab w:val="left" w:leader="underscore" w:pos="9639"/>
        </w:tabs>
        <w:spacing w:after="0" w:line="240" w:lineRule="auto"/>
        <w:jc w:val="both"/>
        <w:rPr>
          <w:rFonts w:ascii="Arial" w:hAnsi="Arial" w:cs="Arial"/>
        </w:rPr>
      </w:pPr>
    </w:p>
    <w:p w14:paraId="16E74ADB" w14:textId="77777777" w:rsidR="00231FBE" w:rsidRPr="004C4481" w:rsidRDefault="00231FBE" w:rsidP="00D5018E">
      <w:pPr>
        <w:pBdr>
          <w:bottom w:val="single" w:sz="12" w:space="1" w:color="auto"/>
        </w:pBdr>
        <w:tabs>
          <w:tab w:val="left" w:leader="underscore" w:pos="9639"/>
        </w:tabs>
        <w:spacing w:after="0" w:line="240" w:lineRule="auto"/>
        <w:jc w:val="both"/>
        <w:rPr>
          <w:rFonts w:ascii="Arial" w:hAnsi="Arial" w:cs="Arial"/>
        </w:rPr>
      </w:pPr>
    </w:p>
    <w:p w14:paraId="3FF73356" w14:textId="77777777" w:rsidR="00D5018E" w:rsidRPr="004C4481" w:rsidRDefault="00D5018E" w:rsidP="00D5018E">
      <w:pPr>
        <w:tabs>
          <w:tab w:val="left" w:leader="underscore" w:pos="9639"/>
        </w:tabs>
        <w:spacing w:after="0" w:line="240" w:lineRule="auto"/>
        <w:jc w:val="both"/>
        <w:rPr>
          <w:rFonts w:ascii="Arial" w:hAnsi="Arial" w:cs="Arial"/>
          <w:b/>
        </w:rPr>
      </w:pPr>
    </w:p>
    <w:p w14:paraId="097939D2" w14:textId="251AB0E9" w:rsidR="00D5018E" w:rsidRPr="004C4481" w:rsidRDefault="00D5018E" w:rsidP="00D5018E">
      <w:pPr>
        <w:tabs>
          <w:tab w:val="left" w:leader="underscore" w:pos="9639"/>
        </w:tabs>
        <w:spacing w:after="0" w:line="240" w:lineRule="auto"/>
        <w:jc w:val="both"/>
        <w:rPr>
          <w:rFonts w:ascii="Arial" w:hAnsi="Arial" w:cs="Arial"/>
        </w:rPr>
      </w:pPr>
      <w:r w:rsidRPr="004C4481">
        <w:rPr>
          <w:rFonts w:ascii="Arial" w:hAnsi="Arial" w:cs="Arial"/>
          <w:b/>
        </w:rPr>
        <w:t>Nota 1</w:t>
      </w:r>
      <w:r w:rsidRPr="004C4481">
        <w:rPr>
          <w:rFonts w:ascii="Arial" w:hAnsi="Arial" w:cs="Arial"/>
        </w:rPr>
        <w:t>: En cada una de las 1</w:t>
      </w:r>
      <w:r w:rsidR="005053EE" w:rsidRPr="004C4481">
        <w:rPr>
          <w:rFonts w:ascii="Arial" w:hAnsi="Arial" w:cs="Arial"/>
        </w:rPr>
        <w:t>5</w:t>
      </w:r>
      <w:r w:rsidRPr="004C4481">
        <w:rPr>
          <w:rFonts w:ascii="Arial" w:hAnsi="Arial" w:cs="Arial"/>
        </w:rPr>
        <w:t xml:space="preserve"> notas de gestión administrativa el ente público deberá poner la nota correspondiente o en su caso la leyenda “</w:t>
      </w:r>
      <w:r w:rsidRPr="004C4481">
        <w:rPr>
          <w:rFonts w:ascii="Arial" w:hAnsi="Arial" w:cs="Arial"/>
          <w:b/>
          <w:bCs/>
        </w:rPr>
        <w:t>Esta nota no le aplica al ente público” y una breve explicación del motivo por el cual no le es aplicable</w:t>
      </w:r>
      <w:r w:rsidRPr="004C4481">
        <w:rPr>
          <w:rFonts w:ascii="Arial" w:hAnsi="Arial" w:cs="Arial"/>
        </w:rPr>
        <w:t>.</w:t>
      </w:r>
      <w:r w:rsidR="000310EF" w:rsidRPr="004C4481">
        <w:rPr>
          <w:rFonts w:ascii="Arial" w:hAnsi="Arial" w:cs="Arial"/>
        </w:rPr>
        <w:t xml:space="preserve"> 06-12-2022</w:t>
      </w:r>
    </w:p>
    <w:p w14:paraId="0AABDD06" w14:textId="77777777" w:rsidR="00D5018E" w:rsidRPr="004C4481"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4C4481" w:rsidRDefault="00D5018E" w:rsidP="00CB41C4">
      <w:pPr>
        <w:tabs>
          <w:tab w:val="left" w:leader="underscore" w:pos="9639"/>
        </w:tabs>
        <w:spacing w:after="0" w:line="240" w:lineRule="auto"/>
        <w:jc w:val="both"/>
        <w:rPr>
          <w:rFonts w:cs="Calibri"/>
        </w:rPr>
      </w:pPr>
    </w:p>
    <w:sectPr w:rsidR="00D5018E" w:rsidRPr="004C4481"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38619" w14:textId="77777777" w:rsidR="004D5B93" w:rsidRDefault="004D5B93" w:rsidP="00E00323">
      <w:pPr>
        <w:spacing w:after="0" w:line="240" w:lineRule="auto"/>
      </w:pPr>
      <w:r>
        <w:separator/>
      </w:r>
    </w:p>
  </w:endnote>
  <w:endnote w:type="continuationSeparator" w:id="0">
    <w:p w14:paraId="7D4FF190" w14:textId="77777777" w:rsidR="004D5B93" w:rsidRDefault="004D5B9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1B11F385" w:rsidR="00B31779" w:rsidRDefault="00B31779">
        <w:pPr>
          <w:pStyle w:val="Piedepgina"/>
          <w:jc w:val="right"/>
        </w:pPr>
        <w:r>
          <w:fldChar w:fldCharType="begin"/>
        </w:r>
        <w:r>
          <w:instrText>PAGE   \* MERGEFORMAT</w:instrText>
        </w:r>
        <w:r>
          <w:fldChar w:fldCharType="separate"/>
        </w:r>
        <w:r w:rsidR="007614E8" w:rsidRPr="007614E8">
          <w:rPr>
            <w:noProof/>
            <w:lang w:val="es-ES"/>
          </w:rPr>
          <w:t>10</w:t>
        </w:r>
        <w:r>
          <w:fldChar w:fldCharType="end"/>
        </w:r>
      </w:p>
    </w:sdtContent>
  </w:sdt>
  <w:p w14:paraId="37983FFD" w14:textId="77777777" w:rsidR="00B31779" w:rsidRDefault="00B3177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45A19" w14:textId="77777777" w:rsidR="004D5B93" w:rsidRDefault="004D5B93" w:rsidP="00E00323">
      <w:pPr>
        <w:spacing w:after="0" w:line="240" w:lineRule="auto"/>
      </w:pPr>
      <w:r>
        <w:separator/>
      </w:r>
    </w:p>
  </w:footnote>
  <w:footnote w:type="continuationSeparator" w:id="0">
    <w:p w14:paraId="1140DA85" w14:textId="77777777" w:rsidR="004D5B93" w:rsidRDefault="004D5B9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23D324E9" w:rsidR="00B31779" w:rsidRDefault="00B31779" w:rsidP="00A4610E">
    <w:pPr>
      <w:pStyle w:val="Encabezado"/>
      <w:spacing w:after="0" w:line="240" w:lineRule="auto"/>
      <w:jc w:val="center"/>
    </w:pPr>
    <w:r>
      <w:t>Municipio de Yuriria</w:t>
    </w:r>
  </w:p>
  <w:p w14:paraId="651A4C4F" w14:textId="6DEC0A43" w:rsidR="00B31779" w:rsidRDefault="00B31779" w:rsidP="00A4610E">
    <w:pPr>
      <w:pStyle w:val="Encabezado"/>
      <w:spacing w:after="0" w:line="240" w:lineRule="auto"/>
      <w:jc w:val="center"/>
    </w:pPr>
    <w:r w:rsidRPr="00A4610E">
      <w:t>C</w:t>
    </w:r>
    <w:r>
      <w:t>orrespondientes al 31 de diciembre de 2024</w:t>
    </w:r>
  </w:p>
  <w:p w14:paraId="135298D7" w14:textId="386D4921" w:rsidR="00D90AE9" w:rsidRDefault="00D90AE9"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764BC"/>
    <w:multiLevelType w:val="hybridMultilevel"/>
    <w:tmpl w:val="676E601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3B34CCA"/>
    <w:multiLevelType w:val="hybridMultilevel"/>
    <w:tmpl w:val="79B6962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231FBE"/>
    <w:rsid w:val="00232175"/>
    <w:rsid w:val="0024740E"/>
    <w:rsid w:val="002722DD"/>
    <w:rsid w:val="00295B72"/>
    <w:rsid w:val="003453CA"/>
    <w:rsid w:val="00396D53"/>
    <w:rsid w:val="003E6C64"/>
    <w:rsid w:val="0043078C"/>
    <w:rsid w:val="00435A87"/>
    <w:rsid w:val="0047252A"/>
    <w:rsid w:val="004A1077"/>
    <w:rsid w:val="004A58C8"/>
    <w:rsid w:val="004C4481"/>
    <w:rsid w:val="004D5B93"/>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610BC"/>
    <w:rsid w:val="007614E8"/>
    <w:rsid w:val="007714AB"/>
    <w:rsid w:val="007D1E76"/>
    <w:rsid w:val="007D4484"/>
    <w:rsid w:val="007E38A2"/>
    <w:rsid w:val="007F699D"/>
    <w:rsid w:val="00806269"/>
    <w:rsid w:val="0086420E"/>
    <w:rsid w:val="0086459F"/>
    <w:rsid w:val="008C3BB8"/>
    <w:rsid w:val="008E076C"/>
    <w:rsid w:val="0092765C"/>
    <w:rsid w:val="00967DDA"/>
    <w:rsid w:val="009736CB"/>
    <w:rsid w:val="00A10B1D"/>
    <w:rsid w:val="00A4610E"/>
    <w:rsid w:val="00A6346D"/>
    <w:rsid w:val="00A730E0"/>
    <w:rsid w:val="00AA2768"/>
    <w:rsid w:val="00AA41E5"/>
    <w:rsid w:val="00AA5B93"/>
    <w:rsid w:val="00AB722B"/>
    <w:rsid w:val="00AE1F6A"/>
    <w:rsid w:val="00AF4375"/>
    <w:rsid w:val="00B073DE"/>
    <w:rsid w:val="00B31779"/>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72717"/>
    <w:rsid w:val="00D90AE9"/>
    <w:rsid w:val="00D975B1"/>
    <w:rsid w:val="00DB60A8"/>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97BA63-74D3-4F46-B8C6-DA843901A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10</Pages>
  <Words>3639</Words>
  <Characters>20019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23611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Nomina</cp:lastModifiedBy>
  <cp:revision>72</cp:revision>
  <dcterms:created xsi:type="dcterms:W3CDTF">2017-01-12T05:27:00Z</dcterms:created>
  <dcterms:modified xsi:type="dcterms:W3CDTF">2025-02-24T22:25:00Z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